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b/>
          <w:color w:val="FF0000"/>
          <w:spacing w:val="-6"/>
          <w:w w:val="66"/>
          <w:sz w:val="154"/>
          <w:szCs w:val="154"/>
        </w:rPr>
      </w:pPr>
      <w:bookmarkStart w:id="0" w:name="_GoBack"/>
      <w:bookmarkEnd w:id="0"/>
      <w:r>
        <w:rPr>
          <w:sz w:val="154"/>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4445</wp:posOffset>
                </wp:positionV>
                <wp:extent cx="2529205" cy="510540"/>
                <wp:effectExtent l="4445" t="4445" r="19050" b="18415"/>
                <wp:wrapNone/>
                <wp:docPr id="6" name="文本框 6"/>
                <wp:cNvGraphicFramePr/>
                <a:graphic xmlns:a="http://schemas.openxmlformats.org/drawingml/2006/main">
                  <a:graphicData uri="http://schemas.microsoft.com/office/word/2010/wordprocessingShape">
                    <wps:wsp>
                      <wps:cNvSpPr txBox="true"/>
                      <wps:spPr>
                        <a:xfrm>
                          <a:off x="0" y="0"/>
                          <a:ext cx="2529205" cy="5105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lang w:val="en-US" w:eastAsia="zh-CN"/>
                              </w:rPr>
                            </w:pPr>
                            <w:r>
                              <w:rPr>
                                <w:rFonts w:hint="eastAsia" w:ascii="仿宋_GB2312" w:eastAsia="仿宋_GB2312"/>
                                <w:spacing w:val="-6"/>
                                <w:sz w:val="32"/>
                                <w:szCs w:val="32"/>
                                <w:lang w:val="en-US" w:eastAsia="zh-CN"/>
                              </w:rPr>
                              <w:t>中山科规字</w:t>
                            </w:r>
                            <w:r>
                              <w:rPr>
                                <w:rFonts w:hint="eastAsia" w:ascii="仿宋_GB2312" w:eastAsia="仿宋_GB2312"/>
                                <w:spacing w:val="-6"/>
                                <w:sz w:val="32"/>
                                <w:szCs w:val="32"/>
                              </w:rPr>
                              <w:t>〔2</w:t>
                            </w:r>
                            <w:r>
                              <w:rPr>
                                <w:rFonts w:hint="eastAsia" w:ascii="仿宋_GB2312" w:eastAsia="仿宋_GB2312"/>
                                <w:spacing w:val="-6"/>
                                <w:sz w:val="32"/>
                                <w:szCs w:val="32"/>
                                <w:lang w:val="en-US" w:eastAsia="zh-CN"/>
                              </w:rPr>
                              <w:t>02</w:t>
                            </w:r>
                            <w:r>
                              <w:rPr>
                                <w:rFonts w:hint="default" w:ascii="仿宋_GB2312" w:eastAsia="仿宋_GB2312"/>
                                <w:spacing w:val="-6"/>
                                <w:sz w:val="32"/>
                                <w:szCs w:val="32"/>
                                <w:lang w:val="en" w:eastAsia="zh-CN"/>
                              </w:rPr>
                              <w:t>4</w:t>
                            </w:r>
                            <w:r>
                              <w:rPr>
                                <w:rFonts w:hint="eastAsia" w:ascii="仿宋_GB2312" w:eastAsia="仿宋_GB2312"/>
                                <w:spacing w:val="-6"/>
                                <w:sz w:val="32"/>
                                <w:szCs w:val="32"/>
                              </w:rPr>
                              <w:t>〕</w:t>
                            </w:r>
                            <w:r>
                              <w:rPr>
                                <w:rFonts w:hint="eastAsia" w:ascii="仿宋_GB2312" w:eastAsia="仿宋_GB2312"/>
                                <w:spacing w:val="-6"/>
                                <w:sz w:val="32"/>
                                <w:szCs w:val="32"/>
                                <w:lang w:val="en-US" w:eastAsia="zh-CN"/>
                              </w:rPr>
                              <w:t>2</w:t>
                            </w:r>
                            <w:r>
                              <w:rPr>
                                <w:rFonts w:hint="eastAsia" w:ascii="仿宋_GB2312" w:eastAsia="仿宋_GB2312"/>
                                <w:spacing w:val="-6"/>
                                <w:sz w:val="32"/>
                                <w:szCs w:val="32"/>
                              </w:rPr>
                              <w:t>号</w:t>
                            </w:r>
                            <w:r>
                              <w:rPr>
                                <w:rFonts w:hint="eastAsia" w:ascii="楷体_GB2312" w:hAnsi="楷体_GB2312" w:eastAsia="楷体_GB2312" w:cs="楷体_GB2312"/>
                                <w:spacing w:val="-6"/>
                                <w:sz w:val="32"/>
                                <w:szCs w:val="32"/>
                                <w:lang w:val="en-US" w:eastAsia="zh-CN"/>
                              </w:rPr>
                              <w:t xml:space="preserve"> </w:t>
                            </w:r>
                          </w:p>
                        </w:txbxContent>
                      </wps:txbx>
                      <wps:bodyPr upright="true"/>
                    </wps:wsp>
                  </a:graphicData>
                </a:graphic>
              </wp:anchor>
            </w:drawing>
          </mc:Choice>
          <mc:Fallback>
            <w:pict>
              <v:shape id="_x0000_s1026" o:spid="_x0000_s1026" o:spt="202" type="#_x0000_t202" style="position:absolute;left:0pt;margin-left:-1.9pt;margin-top:0.35pt;height:40.2pt;width:199.15pt;z-index:251666432;mso-width-relative:page;mso-height-relative:page;" fillcolor="#FFFFFF" filled="t" stroked="t" coordsize="21600,21600" o:gfxdata="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MxzX7WAAAABgEAAA8AAAAAAAAAAQAgAAAAOAAAAGRy&#10;cy9kb3ducmV2LnhtbFBLAQIUABQAAAAIAIdO4kBOfx+T8QEAAO4DAAAOAAAAAAAAAAEAIAAAADsB&#10;AABkcnMvZTJvRG9jLnhtbFBLBQYAAAAABgAGAFkBAACeBQAAAAA=&#10;">
                <v:fill on="t" focussize="0,0"/>
                <v:stroke color="#FFFFFF" joinstyle="miter"/>
                <v:imagedata o:title=""/>
                <o:lock v:ext="edit" aspectratio="f"/>
                <v:textbox>
                  <w:txbxContent>
                    <w:p>
                      <w:pPr>
                        <w:rPr>
                          <w:rFonts w:hint="eastAsia" w:eastAsia="宋体"/>
                          <w:lang w:val="en-US" w:eastAsia="zh-CN"/>
                        </w:rPr>
                      </w:pPr>
                      <w:r>
                        <w:rPr>
                          <w:rFonts w:hint="eastAsia" w:ascii="仿宋_GB2312" w:eastAsia="仿宋_GB2312"/>
                          <w:spacing w:val="-6"/>
                          <w:sz w:val="32"/>
                          <w:szCs w:val="32"/>
                          <w:lang w:val="en-US" w:eastAsia="zh-CN"/>
                        </w:rPr>
                        <w:t>中山科规字</w:t>
                      </w:r>
                      <w:r>
                        <w:rPr>
                          <w:rFonts w:hint="eastAsia" w:ascii="仿宋_GB2312" w:eastAsia="仿宋_GB2312"/>
                          <w:spacing w:val="-6"/>
                          <w:sz w:val="32"/>
                          <w:szCs w:val="32"/>
                        </w:rPr>
                        <w:t>〔2</w:t>
                      </w:r>
                      <w:r>
                        <w:rPr>
                          <w:rFonts w:hint="eastAsia" w:ascii="仿宋_GB2312" w:eastAsia="仿宋_GB2312"/>
                          <w:spacing w:val="-6"/>
                          <w:sz w:val="32"/>
                          <w:szCs w:val="32"/>
                          <w:lang w:val="en-US" w:eastAsia="zh-CN"/>
                        </w:rPr>
                        <w:t>02</w:t>
                      </w:r>
                      <w:r>
                        <w:rPr>
                          <w:rFonts w:hint="default" w:ascii="仿宋_GB2312" w:eastAsia="仿宋_GB2312"/>
                          <w:spacing w:val="-6"/>
                          <w:sz w:val="32"/>
                          <w:szCs w:val="32"/>
                          <w:lang w:val="en" w:eastAsia="zh-CN"/>
                        </w:rPr>
                        <w:t>4</w:t>
                      </w:r>
                      <w:r>
                        <w:rPr>
                          <w:rFonts w:hint="eastAsia" w:ascii="仿宋_GB2312" w:eastAsia="仿宋_GB2312"/>
                          <w:spacing w:val="-6"/>
                          <w:sz w:val="32"/>
                          <w:szCs w:val="32"/>
                        </w:rPr>
                        <w:t>〕</w:t>
                      </w:r>
                      <w:r>
                        <w:rPr>
                          <w:rFonts w:hint="eastAsia" w:ascii="仿宋_GB2312" w:eastAsia="仿宋_GB2312"/>
                          <w:spacing w:val="-6"/>
                          <w:sz w:val="32"/>
                          <w:szCs w:val="32"/>
                          <w:lang w:val="en-US" w:eastAsia="zh-CN"/>
                        </w:rPr>
                        <w:t>2</w:t>
                      </w:r>
                      <w:r>
                        <w:rPr>
                          <w:rFonts w:hint="eastAsia" w:ascii="仿宋_GB2312" w:eastAsia="仿宋_GB2312"/>
                          <w:spacing w:val="-6"/>
                          <w:sz w:val="32"/>
                          <w:szCs w:val="32"/>
                        </w:rPr>
                        <w:t>号</w:t>
                      </w:r>
                      <w:r>
                        <w:rPr>
                          <w:rFonts w:hint="eastAsia" w:ascii="楷体_GB2312" w:hAnsi="楷体_GB2312" w:eastAsia="楷体_GB2312" w:cs="楷体_GB2312"/>
                          <w:spacing w:val="-6"/>
                          <w:sz w:val="32"/>
                          <w:szCs w:val="32"/>
                          <w:lang w:val="en-US" w:eastAsia="zh-CN"/>
                        </w:rPr>
                        <w:t xml:space="preserve"> </w:t>
                      </w:r>
                    </w:p>
                  </w:txbxContent>
                </v:textbox>
              </v:shape>
            </w:pict>
          </mc:Fallback>
        </mc:AlternateContent>
      </w:r>
    </w:p>
    <w:p>
      <w:pPr>
        <w:spacing w:line="360" w:lineRule="auto"/>
        <w:jc w:val="distribute"/>
        <w:rPr>
          <w:rFonts w:eastAsia="创艺简标宋"/>
          <w:b/>
          <w:bCs/>
          <w:color w:val="FF0000"/>
          <w:spacing w:val="-40"/>
          <w:w w:val="85"/>
          <w:szCs w:val="110"/>
        </w:rPr>
      </w:pPr>
      <w:r>
        <w:rPr>
          <w:rFonts w:eastAsia="创艺简标宋"/>
          <w:b/>
          <w:color w:val="FF0000"/>
          <w:spacing w:val="-40"/>
          <w:w w:val="85"/>
          <w:sz w:val="110"/>
          <w:szCs w:val="110"/>
        </w:rPr>
        <w:t>中山市</w:t>
      </w:r>
      <w:r>
        <w:rPr>
          <w:rFonts w:hint="eastAsia" w:eastAsia="创艺简标宋"/>
          <w:b/>
          <w:color w:val="FF0000"/>
          <w:spacing w:val="-40"/>
          <w:w w:val="85"/>
          <w:sz w:val="110"/>
          <w:szCs w:val="110"/>
        </w:rPr>
        <w:t>科学技术</w:t>
      </w:r>
      <w:r>
        <w:rPr>
          <w:rFonts w:eastAsia="创艺简标宋"/>
          <w:b/>
          <w:color w:val="FF0000"/>
          <w:spacing w:val="-40"/>
          <w:w w:val="85"/>
          <w:sz w:val="110"/>
          <w:szCs w:val="110"/>
        </w:rPr>
        <w:t>局文件</w:t>
      </w:r>
    </w:p>
    <w:p>
      <w:pPr>
        <w:spacing w:line="574" w:lineRule="exact"/>
        <w:ind w:firstLine="616" w:firstLineChars="200"/>
        <w:rPr>
          <w:rFonts w:hint="eastAsia" w:ascii="仿宋_GB2312" w:eastAsia="仿宋_GB2312"/>
          <w:color w:val="FFFFFF"/>
          <w:spacing w:val="-6"/>
          <w:sz w:val="32"/>
        </w:rPr>
      </w:pPr>
    </w:p>
    <w:p>
      <w:pPr>
        <w:spacing w:line="574" w:lineRule="exact"/>
        <w:ind w:firstLine="616" w:firstLineChars="200"/>
        <w:rPr>
          <w:rFonts w:hint="eastAsia" w:ascii="仿宋_GB2312" w:eastAsia="仿宋_GB2312"/>
          <w:color w:val="000000"/>
          <w:spacing w:val="-6"/>
          <w:sz w:val="32"/>
        </w:rPr>
      </w:pPr>
    </w:p>
    <w:p>
      <w:pPr>
        <w:spacing w:line="574" w:lineRule="exact"/>
        <w:jc w:val="center"/>
        <w:rPr>
          <w:rFonts w:hint="eastAsia" w:eastAsia="仿宋_GB2312"/>
          <w:b/>
          <w:bCs/>
          <w:spacing w:val="-6"/>
          <w:lang w:eastAsia="zh-CN"/>
        </w:rPr>
      </w:pPr>
      <w:r>
        <w:rPr>
          <w:rFonts w:hint="eastAsia" w:ascii="仿宋_GB2312" w:eastAsia="仿宋_GB2312"/>
          <w:spacing w:val="-6"/>
          <w:sz w:val="32"/>
          <w:szCs w:val="32"/>
        </w:rPr>
        <w:t>中山科发〔2</w:t>
      </w:r>
      <w:r>
        <w:rPr>
          <w:rFonts w:hint="eastAsia" w:ascii="仿宋_GB2312" w:eastAsia="仿宋_GB2312"/>
          <w:spacing w:val="-6"/>
          <w:sz w:val="32"/>
          <w:szCs w:val="32"/>
          <w:lang w:val="en-US" w:eastAsia="zh-CN"/>
        </w:rPr>
        <w:t>02</w:t>
      </w:r>
      <w:r>
        <w:rPr>
          <w:rFonts w:hint="default" w:ascii="仿宋_GB2312" w:eastAsia="仿宋_GB2312"/>
          <w:spacing w:val="-6"/>
          <w:sz w:val="32"/>
          <w:szCs w:val="32"/>
          <w:lang w:val="en" w:eastAsia="zh-CN"/>
        </w:rPr>
        <w:t>4</w:t>
      </w:r>
      <w:r>
        <w:rPr>
          <w:rFonts w:hint="eastAsia" w:ascii="仿宋_GB2312" w:eastAsia="仿宋_GB2312"/>
          <w:spacing w:val="-6"/>
          <w:sz w:val="32"/>
          <w:szCs w:val="32"/>
        </w:rPr>
        <w:t>〕</w:t>
      </w:r>
      <w:r>
        <w:rPr>
          <w:rFonts w:hint="eastAsia" w:ascii="仿宋_GB2312" w:eastAsia="仿宋_GB2312"/>
          <w:spacing w:val="-6"/>
          <w:sz w:val="32"/>
          <w:szCs w:val="32"/>
          <w:lang w:val="en-US" w:eastAsia="zh-CN"/>
        </w:rPr>
        <w:t>126</w:t>
      </w:r>
      <w:r>
        <w:rPr>
          <w:rFonts w:hint="eastAsia" w:ascii="仿宋_GB2312" w:eastAsia="仿宋_GB2312"/>
          <w:spacing w:val="-6"/>
          <w:sz w:val="32"/>
          <w:szCs w:val="32"/>
        </w:rPr>
        <w:t>号</w:t>
      </w:r>
      <w:r>
        <w:rPr>
          <w:rFonts w:hint="eastAsia" w:ascii="楷体_GB2312" w:hAnsi="楷体_GB2312" w:eastAsia="楷体_GB2312" w:cs="楷体_GB2312"/>
          <w:spacing w:val="-6"/>
          <w:sz w:val="32"/>
          <w:szCs w:val="32"/>
          <w:lang w:val="en-US" w:eastAsia="zh-CN"/>
        </w:rPr>
        <w:t xml:space="preserve"> </w:t>
      </w:r>
      <w:r>
        <w:rPr>
          <w:rFonts w:hint="eastAsia" w:ascii="仿宋_GB2312" w:eastAsia="仿宋_GB2312"/>
          <w:spacing w:val="-6"/>
          <w:sz w:val="32"/>
          <w:szCs w:val="32"/>
          <w:lang w:val="en-US" w:eastAsia="zh-CN"/>
        </w:rPr>
        <w:t xml:space="preserve">                 </w:t>
      </w:r>
    </w:p>
    <w:p>
      <w:pPr>
        <w:spacing w:line="574" w:lineRule="exact"/>
        <w:rPr>
          <w:rFonts w:hint="eastAsia" w:ascii="仿宋_GB2312" w:eastAsia="仿宋_GB2312"/>
          <w:spacing w:val="-6"/>
          <w:sz w:val="32"/>
          <w:szCs w:val="32"/>
        </w:rPr>
      </w:pPr>
      <w:r>
        <w:rPr>
          <w:rFonts w:hint="eastAsia" w:ascii="仿宋_GB2312" w:eastAsia="仿宋_GB2312"/>
          <w:spacing w:val="-6"/>
          <w:sz w:val="32"/>
          <w:szCs w:val="32"/>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line">
                  <wp:posOffset>107950</wp:posOffset>
                </wp:positionV>
                <wp:extent cx="5615940" cy="0"/>
                <wp:effectExtent l="0" t="13970" r="3810" b="24130"/>
                <wp:wrapNone/>
                <wp:docPr id="10" name="直接连接符 10"/>
                <wp:cNvGraphicFramePr/>
                <a:graphic xmlns:a="http://schemas.openxmlformats.org/drawingml/2006/main">
                  <a:graphicData uri="http://schemas.microsoft.com/office/word/2010/wordprocessingShape">
                    <wps:wsp>
                      <wps:cNvCnPr/>
                      <wps:spPr>
                        <a:xfrm flipV="true">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top:8.5pt;height:0pt;width:442.2pt;mso-position-horizontal:center;mso-position-vertical-relative:line;z-index:251663360;mso-width-relative:page;mso-height-relative:page;" filled="f" stroked="t" coordsize="21600,21600" o:gfxdata="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ktIn+tcAAAAGAQAADwAAAAAAAAABACAAAAA4AAAAZHJzL2Rvd25y&#10;ZXYueG1sUEsBAhQAFAAAAAgAh07iQCj5TbzpAQAAqQMAAA4AAAAAAAAAAQAgAAAAPAEAAGRycy9l&#10;Mm9Eb2MueG1sUEsFBgAAAAAGAAYAWQEAAJcFAAAAAA==&#10;">
                <v:fill on="f" focussize="0,0"/>
                <v:stroke weight="2.25pt" color="#FF0000" joinstyle="round"/>
                <v:imagedata o:title=""/>
                <o:lock v:ext="edit" aspectratio="f"/>
              </v:line>
            </w:pict>
          </mc:Fallback>
        </mc:AlternateContent>
      </w:r>
    </w:p>
    <w:p>
      <w:pPr>
        <w:keepNext w:val="0"/>
        <w:keepLines w:val="0"/>
        <w:widowControl w:val="0"/>
        <w:suppressLineNumbers w:val="0"/>
        <w:autoSpaceDE w:val="0"/>
        <w:autoSpaceDN/>
        <w:spacing w:before="0" w:beforeAutospacing="0" w:after="0" w:afterAutospacing="0" w:line="574" w:lineRule="exact"/>
        <w:ind w:left="0" w:right="0" w:rightChars="0"/>
        <w:jc w:val="both"/>
        <w:rPr>
          <w:rFonts w:hint="eastAsia" w:eastAsia="创艺简标宋" w:cs="创艺简标宋"/>
          <w:b w:val="0"/>
          <w:bCs/>
          <w:spacing w:val="-6"/>
          <w:kern w:val="2"/>
          <w:sz w:val="44"/>
          <w:szCs w:val="4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b w:val="0"/>
          <w:bCs w:val="0"/>
          <w:spacing w:val="-6"/>
          <w:sz w:val="44"/>
          <w:szCs w:val="44"/>
          <w:highlight w:val="none"/>
          <w:lang w:val="en"/>
        </w:rPr>
      </w:pPr>
      <w:r>
        <w:rPr>
          <w:rFonts w:hint="eastAsia" w:ascii="Times New Roman" w:hAnsi="Times New Roman" w:eastAsia="创艺简标宋" w:cs="创艺简标宋"/>
          <w:b w:val="0"/>
          <w:bCs/>
          <w:spacing w:val="-6"/>
          <w:kern w:val="2"/>
          <w:sz w:val="44"/>
          <w:szCs w:val="44"/>
          <w:u w:val="none"/>
          <w:lang w:val="en-US" w:eastAsia="zh-CN" w:bidi="ar"/>
        </w:rPr>
        <w:t>中山市科学技术局</w:t>
      </w:r>
      <w:r>
        <w:rPr>
          <w:rFonts w:hint="eastAsia" w:eastAsia="创艺简标宋" w:cs="创艺简标宋"/>
          <w:b w:val="0"/>
          <w:bCs/>
          <w:spacing w:val="-6"/>
          <w:kern w:val="2"/>
          <w:sz w:val="44"/>
          <w:szCs w:val="44"/>
          <w:u w:val="none"/>
          <w:lang w:val="en-US" w:eastAsia="zh-CN" w:bidi="ar"/>
        </w:rPr>
        <w:t>关于印发</w:t>
      </w:r>
      <w:r>
        <w:rPr>
          <w:rFonts w:hint="eastAsia" w:ascii="方正小标宋简体" w:hAnsi="方正小标宋简体" w:eastAsia="方正小标宋简体" w:cs="方正小标宋简体"/>
          <w:b w:val="0"/>
          <w:bCs w:val="0"/>
          <w:spacing w:val="-6"/>
          <w:sz w:val="44"/>
          <w:szCs w:val="44"/>
          <w:lang w:val="en"/>
        </w:rPr>
        <w:t>中山市</w:t>
      </w:r>
      <w:r>
        <w:rPr>
          <w:rFonts w:hint="eastAsia" w:ascii="方正小标宋简体" w:hAnsi="方正小标宋简体" w:eastAsia="方正小标宋简体" w:cs="方正小标宋简体"/>
          <w:b w:val="0"/>
          <w:bCs w:val="0"/>
          <w:spacing w:val="-6"/>
          <w:sz w:val="44"/>
          <w:szCs w:val="44"/>
          <w:highlight w:val="none"/>
          <w:lang w:val="en"/>
        </w:rPr>
        <w:t>科技成果</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eastAsia="创艺简标宋" w:cs="创艺简标宋"/>
          <w:b w:val="0"/>
          <w:bCs/>
          <w:spacing w:val="-6"/>
          <w:kern w:val="2"/>
          <w:sz w:val="44"/>
          <w:szCs w:val="44"/>
          <w:u w:val="none"/>
          <w:lang w:val="en-US" w:eastAsia="zh-CN" w:bidi="ar"/>
        </w:rPr>
      </w:pPr>
      <w:r>
        <w:rPr>
          <w:rFonts w:hint="eastAsia" w:ascii="方正小标宋简体" w:hAnsi="方正小标宋简体" w:eastAsia="方正小标宋简体" w:cs="方正小标宋简体"/>
          <w:b w:val="0"/>
          <w:bCs w:val="0"/>
          <w:spacing w:val="-6"/>
          <w:sz w:val="44"/>
          <w:szCs w:val="44"/>
          <w:highlight w:val="none"/>
          <w:lang w:val="en"/>
        </w:rPr>
        <w:t>转化中试平台</w:t>
      </w:r>
      <w:r>
        <w:rPr>
          <w:rFonts w:hint="eastAsia" w:ascii="方正小标宋简体" w:hAnsi="方正小标宋简体" w:eastAsia="方正小标宋简体" w:cs="方正小标宋简体"/>
          <w:b w:val="0"/>
          <w:bCs w:val="0"/>
          <w:spacing w:val="-6"/>
          <w:sz w:val="44"/>
          <w:szCs w:val="44"/>
          <w:highlight w:val="none"/>
          <w:lang w:val="en" w:eastAsia="zh-CN"/>
        </w:rPr>
        <w:t>认定</w:t>
      </w:r>
      <w:r>
        <w:rPr>
          <w:rFonts w:hint="eastAsia" w:ascii="方正小标宋简体" w:hAnsi="方正小标宋简体" w:eastAsia="方正小标宋简体" w:cs="方正小标宋简体"/>
          <w:b w:val="0"/>
          <w:bCs w:val="0"/>
          <w:spacing w:val="-6"/>
          <w:sz w:val="44"/>
          <w:szCs w:val="44"/>
          <w:highlight w:val="none"/>
          <w:lang w:val="en"/>
        </w:rPr>
        <w:t>管</w:t>
      </w:r>
      <w:r>
        <w:rPr>
          <w:rFonts w:hint="eastAsia" w:ascii="方正小标宋简体" w:hAnsi="方正小标宋简体" w:eastAsia="方正小标宋简体" w:cs="方正小标宋简体"/>
          <w:b w:val="0"/>
          <w:bCs w:val="0"/>
          <w:spacing w:val="-6"/>
          <w:sz w:val="44"/>
          <w:szCs w:val="44"/>
          <w:highlight w:val="none"/>
          <w:u w:val="none"/>
          <w:lang w:val="en"/>
        </w:rPr>
        <w:t>理</w:t>
      </w:r>
      <w:r>
        <w:rPr>
          <w:rFonts w:hint="eastAsia" w:ascii="方正小标宋简体" w:hAnsi="方正小标宋简体" w:eastAsia="方正小标宋简体" w:cs="方正小标宋简体"/>
          <w:b w:val="0"/>
          <w:bCs w:val="0"/>
          <w:spacing w:val="-6"/>
          <w:sz w:val="44"/>
          <w:szCs w:val="44"/>
          <w:highlight w:val="none"/>
          <w:u w:val="none"/>
          <w:lang w:val="en" w:eastAsia="zh-CN"/>
        </w:rPr>
        <w:t>试行</w:t>
      </w:r>
      <w:r>
        <w:rPr>
          <w:rFonts w:hint="eastAsia" w:ascii="方正小标宋简体" w:hAnsi="方正小标宋简体" w:eastAsia="方正小标宋简体" w:cs="方正小标宋简体"/>
          <w:b w:val="0"/>
          <w:bCs w:val="0"/>
          <w:spacing w:val="-6"/>
          <w:sz w:val="44"/>
          <w:szCs w:val="44"/>
          <w:highlight w:val="none"/>
          <w:u w:val="none"/>
          <w:lang w:val="en"/>
        </w:rPr>
        <w:t>办法</w:t>
      </w:r>
      <w:r>
        <w:rPr>
          <w:rFonts w:hint="eastAsia" w:eastAsia="创艺简标宋" w:cs="创艺简标宋"/>
          <w:b w:val="0"/>
          <w:bCs/>
          <w:spacing w:val="-6"/>
          <w:kern w:val="2"/>
          <w:sz w:val="44"/>
          <w:szCs w:val="44"/>
          <w:u w:val="none"/>
          <w:lang w:val="en-US" w:eastAsia="zh-CN" w:bidi="ar"/>
        </w:rPr>
        <w:t>的通知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rightChars="0"/>
        <w:jc w:val="both"/>
        <w:textAlignment w:val="auto"/>
        <w:rPr>
          <w:rFonts w:hint="eastAsia" w:ascii="Times New Roman" w:hAnsi="Times New Roman" w:eastAsia="仿宋_GB2312" w:cs="仿宋_GB2312"/>
          <w:b w:val="0"/>
          <w:bCs/>
          <w:snapToGrid/>
          <w:spacing w:val="-6"/>
          <w:kern w:val="2"/>
          <w:sz w:val="32"/>
          <w:szCs w:val="32"/>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rightChars="0"/>
        <w:jc w:val="both"/>
        <w:textAlignment w:val="auto"/>
        <w:rPr>
          <w:rFonts w:hint="eastAsia" w:ascii="Times New Roman" w:hAnsi="Times New Roman" w:eastAsia="仿宋_GB2312" w:cs="仿宋_GB2312"/>
          <w:b w:val="0"/>
          <w:bCs/>
          <w:snapToGrid/>
          <w:spacing w:val="-6"/>
          <w:kern w:val="2"/>
          <w:sz w:val="32"/>
          <w:szCs w:val="32"/>
          <w:u w:val="none"/>
          <w:lang w:val="en-US" w:eastAsia="zh-CN" w:bidi="ar"/>
        </w:rPr>
      </w:pPr>
      <w:r>
        <w:rPr>
          <w:rFonts w:hint="eastAsia" w:ascii="Times New Roman" w:hAnsi="Times New Roman" w:eastAsia="仿宋_GB2312" w:cs="仿宋_GB2312"/>
          <w:b w:val="0"/>
          <w:bCs/>
          <w:snapToGrid/>
          <w:spacing w:val="-6"/>
          <w:kern w:val="2"/>
          <w:sz w:val="32"/>
          <w:szCs w:val="32"/>
          <w:u w:val="none"/>
          <w:lang w:val="en-US" w:eastAsia="zh-CN" w:bidi="ar"/>
        </w:rPr>
        <w:t>各有关单位：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rightChars="0" w:firstLine="616" w:firstLineChars="200"/>
        <w:jc w:val="both"/>
        <w:textAlignment w:val="auto"/>
        <w:rPr>
          <w:rFonts w:hint="eastAsia"/>
          <w:lang w:val="en-US" w:eastAsia="zh-CN"/>
        </w:rPr>
      </w:pPr>
      <w:r>
        <w:rPr>
          <w:rFonts w:hint="eastAsia" w:ascii="Times New Roman" w:hAnsi="Times New Roman" w:eastAsia="仿宋_GB2312" w:cs="仿宋_GB2312"/>
          <w:b w:val="0"/>
          <w:bCs/>
          <w:snapToGrid/>
          <w:spacing w:val="-6"/>
          <w:kern w:val="2"/>
          <w:sz w:val="32"/>
          <w:szCs w:val="32"/>
          <w:u w:val="none"/>
          <w:lang w:val="en-US" w:eastAsia="zh-CN" w:bidi="ar"/>
        </w:rPr>
        <w:t>现将《</w:t>
      </w:r>
      <w:r>
        <w:rPr>
          <w:rFonts w:hint="eastAsia" w:ascii="Times New Roman" w:hAnsi="Times New Roman" w:eastAsia="仿宋_GB2312" w:cs="仿宋_GB2312"/>
          <w:b w:val="0"/>
          <w:bCs/>
          <w:snapToGrid/>
          <w:spacing w:val="-6"/>
          <w:kern w:val="2"/>
          <w:sz w:val="32"/>
          <w:szCs w:val="32"/>
          <w:u w:val="none"/>
          <w:lang w:val="en" w:eastAsia="zh-CN" w:bidi="ar"/>
        </w:rPr>
        <w:t>中山市科技成果转化中试平台认定管理试行办法</w:t>
      </w:r>
      <w:r>
        <w:rPr>
          <w:rFonts w:hint="eastAsia" w:ascii="Times New Roman" w:hAnsi="Times New Roman" w:eastAsia="仿宋_GB2312" w:cs="仿宋_GB2312"/>
          <w:b w:val="0"/>
          <w:bCs/>
          <w:snapToGrid/>
          <w:spacing w:val="-6"/>
          <w:kern w:val="2"/>
          <w:sz w:val="32"/>
          <w:szCs w:val="32"/>
          <w:u w:val="none"/>
          <w:lang w:val="en-US" w:eastAsia="zh-CN" w:bidi="ar"/>
        </w:rPr>
        <w:t>》现印发给你们，请遵照执行。</w:t>
      </w:r>
    </w:p>
    <w:p>
      <w:pPr>
        <w:pageBreakBefore w:val="0"/>
        <w:widowControl w:val="0"/>
        <w:kinsoku/>
        <w:wordWrap/>
        <w:overflowPunct/>
        <w:topLinePunct w:val="0"/>
        <w:autoSpaceDN/>
        <w:bidi w:val="0"/>
        <w:adjustRightInd/>
        <w:snapToGrid/>
        <w:spacing w:line="574" w:lineRule="exact"/>
        <w:jc w:val="both"/>
        <w:textAlignment w:val="auto"/>
        <w:rPr>
          <w:rFonts w:hint="eastAsia" w:ascii="仿宋_GB2312" w:hAnsi="仿宋_GB2312" w:eastAsia="仿宋_GB2312" w:cs="仿宋_GB2312"/>
          <w:b w:val="0"/>
          <w:bCs/>
          <w:snapToGrid/>
          <w:spacing w:val="-6"/>
          <w:kern w:val="2"/>
          <w:sz w:val="32"/>
          <w:szCs w:val="32"/>
          <w:u w:val="none"/>
          <w:lang w:val="en-US" w:eastAsia="zh-CN" w:bidi="ar"/>
        </w:rPr>
      </w:pPr>
    </w:p>
    <w:p>
      <w:pPr>
        <w:pageBreakBefore w:val="0"/>
        <w:widowControl w:val="0"/>
        <w:kinsoku/>
        <w:wordWrap/>
        <w:overflowPunct/>
        <w:topLinePunct w:val="0"/>
        <w:autoSpaceDN/>
        <w:bidi w:val="0"/>
        <w:adjustRightInd/>
        <w:snapToGrid/>
        <w:spacing w:line="574" w:lineRule="exact"/>
        <w:ind w:firstLine="5852" w:firstLineChars="1900"/>
        <w:jc w:val="both"/>
        <w:textAlignment w:val="auto"/>
        <w:rPr>
          <w:rFonts w:hint="eastAsia" w:ascii="仿宋_GB2312" w:hAnsi="仿宋_GB2312" w:eastAsia="仿宋_GB2312" w:cs="仿宋_GB2312"/>
          <w:b w:val="0"/>
          <w:bCs/>
          <w:snapToGrid/>
          <w:spacing w:val="-6"/>
          <w:kern w:val="2"/>
          <w:sz w:val="32"/>
          <w:szCs w:val="32"/>
          <w:u w:val="none"/>
          <w:lang w:val="en-US" w:eastAsia="zh-CN" w:bidi="ar"/>
        </w:rPr>
      </w:pPr>
      <w:r>
        <w:rPr>
          <w:rFonts w:hint="eastAsia" w:ascii="仿宋_GB2312" w:hAnsi="仿宋_GB2312" w:eastAsia="仿宋_GB2312" w:cs="仿宋_GB2312"/>
          <w:b w:val="0"/>
          <w:bCs/>
          <w:snapToGrid/>
          <w:spacing w:val="-6"/>
          <w:kern w:val="2"/>
          <w:sz w:val="32"/>
          <w:szCs w:val="32"/>
          <w:u w:val="none"/>
          <w:lang w:val="en-US" w:eastAsia="zh-CN" w:bidi="ar"/>
        </w:rPr>
        <w:t>中山市科学技术局</w:t>
      </w:r>
    </w:p>
    <w:p>
      <w:pPr>
        <w:pageBreakBefore w:val="0"/>
        <w:widowControl w:val="0"/>
        <w:kinsoku/>
        <w:wordWrap/>
        <w:overflowPunct/>
        <w:topLinePunct w:val="0"/>
        <w:autoSpaceDN/>
        <w:bidi w:val="0"/>
        <w:adjustRightInd/>
        <w:snapToGrid/>
        <w:spacing w:line="574" w:lineRule="exact"/>
        <w:ind w:firstLine="5852" w:firstLineChars="1900"/>
        <w:jc w:val="both"/>
        <w:textAlignment w:val="auto"/>
        <w:rPr>
          <w:rFonts w:hint="eastAsia" w:ascii="仿宋_GB2312" w:hAnsi="仿宋_GB2312" w:eastAsia="仿宋_GB2312" w:cs="仿宋_GB2312"/>
          <w:spacing w:val="-6"/>
          <w:lang w:val="en-US" w:eastAsia="zh-CN"/>
        </w:rPr>
      </w:pPr>
      <w:r>
        <w:rPr>
          <w:rFonts w:hint="eastAsia" w:ascii="仿宋_GB2312" w:hAnsi="仿宋_GB2312" w:eastAsia="仿宋_GB2312" w:cs="仿宋_GB2312"/>
          <w:b w:val="0"/>
          <w:bCs/>
          <w:snapToGrid/>
          <w:spacing w:val="-6"/>
          <w:kern w:val="2"/>
          <w:sz w:val="32"/>
          <w:szCs w:val="32"/>
          <w:u w:val="none"/>
          <w:lang w:val="en-US" w:eastAsia="zh-CN" w:bidi="ar"/>
        </w:rPr>
        <w:t>2024年9月25日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rightChars="0"/>
        <w:jc w:val="both"/>
        <w:textAlignment w:val="auto"/>
        <w:rPr>
          <w:rFonts w:hint="eastAsia" w:ascii="Times New Roman" w:hAnsi="Times New Roman" w:eastAsia="楷体" w:cs="楷体"/>
          <w:bCs/>
          <w:spacing w:val="-6"/>
          <w:kern w:val="2"/>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b w:val="0"/>
          <w:bCs w:val="0"/>
          <w:spacing w:val="-6"/>
          <w:sz w:val="44"/>
          <w:szCs w:val="44"/>
          <w:highlight w:val="none"/>
          <w:lang w:val="en"/>
        </w:rPr>
      </w:pPr>
      <w:r>
        <w:rPr>
          <w:rFonts w:hint="eastAsia" w:ascii="方正小标宋简体" w:hAnsi="方正小标宋简体" w:eastAsia="方正小标宋简体" w:cs="方正小标宋简体"/>
          <w:b w:val="0"/>
          <w:bCs w:val="0"/>
          <w:spacing w:val="-6"/>
          <w:sz w:val="44"/>
          <w:szCs w:val="44"/>
          <w:lang w:val="en"/>
        </w:rPr>
        <w:t>中山市</w:t>
      </w:r>
      <w:r>
        <w:rPr>
          <w:rFonts w:hint="eastAsia" w:ascii="方正小标宋简体" w:hAnsi="方正小标宋简体" w:eastAsia="方正小标宋简体" w:cs="方正小标宋简体"/>
          <w:b w:val="0"/>
          <w:bCs w:val="0"/>
          <w:spacing w:val="-6"/>
          <w:sz w:val="44"/>
          <w:szCs w:val="44"/>
          <w:highlight w:val="none"/>
          <w:lang w:val="en"/>
        </w:rPr>
        <w:t>科技成果转化中试平台</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b w:val="0"/>
          <w:bCs w:val="0"/>
          <w:spacing w:val="-6"/>
          <w:sz w:val="44"/>
          <w:szCs w:val="44"/>
          <w:highlight w:val="none"/>
          <w:u w:val="none"/>
          <w:lang w:val="en"/>
        </w:rPr>
      </w:pPr>
      <w:r>
        <w:rPr>
          <w:rFonts w:hint="eastAsia" w:ascii="方正小标宋简体" w:hAnsi="方正小标宋简体" w:eastAsia="方正小标宋简体" w:cs="方正小标宋简体"/>
          <w:b w:val="0"/>
          <w:bCs w:val="0"/>
          <w:spacing w:val="-6"/>
          <w:sz w:val="44"/>
          <w:szCs w:val="44"/>
          <w:highlight w:val="none"/>
          <w:lang w:val="en" w:eastAsia="zh-CN"/>
        </w:rPr>
        <w:t>认定</w:t>
      </w:r>
      <w:r>
        <w:rPr>
          <w:rFonts w:hint="eastAsia" w:ascii="方正小标宋简体" w:hAnsi="方正小标宋简体" w:eastAsia="方正小标宋简体" w:cs="方正小标宋简体"/>
          <w:b w:val="0"/>
          <w:bCs w:val="0"/>
          <w:spacing w:val="-6"/>
          <w:sz w:val="44"/>
          <w:szCs w:val="44"/>
          <w:highlight w:val="none"/>
          <w:lang w:val="en"/>
        </w:rPr>
        <w:t>管</w:t>
      </w:r>
      <w:r>
        <w:rPr>
          <w:rFonts w:hint="eastAsia" w:ascii="方正小标宋简体" w:hAnsi="方正小标宋简体" w:eastAsia="方正小标宋简体" w:cs="方正小标宋简体"/>
          <w:b w:val="0"/>
          <w:bCs w:val="0"/>
          <w:spacing w:val="-6"/>
          <w:sz w:val="44"/>
          <w:szCs w:val="44"/>
          <w:highlight w:val="none"/>
          <w:u w:val="none"/>
          <w:lang w:val="en"/>
        </w:rPr>
        <w:t>理</w:t>
      </w:r>
      <w:r>
        <w:rPr>
          <w:rFonts w:hint="eastAsia" w:ascii="方正小标宋简体" w:hAnsi="方正小标宋简体" w:eastAsia="方正小标宋简体" w:cs="方正小标宋简体"/>
          <w:b w:val="0"/>
          <w:bCs w:val="0"/>
          <w:spacing w:val="-6"/>
          <w:sz w:val="44"/>
          <w:szCs w:val="44"/>
          <w:highlight w:val="none"/>
          <w:u w:val="none"/>
          <w:lang w:val="en" w:eastAsia="zh-CN"/>
        </w:rPr>
        <w:t>试行</w:t>
      </w:r>
      <w:r>
        <w:rPr>
          <w:rFonts w:hint="eastAsia" w:ascii="方正小标宋简体" w:hAnsi="方正小标宋简体" w:eastAsia="方正小标宋简体" w:cs="方正小标宋简体"/>
          <w:b w:val="0"/>
          <w:bCs w:val="0"/>
          <w:spacing w:val="-6"/>
          <w:sz w:val="44"/>
          <w:szCs w:val="44"/>
          <w:highlight w:val="none"/>
          <w:u w:val="none"/>
          <w:lang w:val="en"/>
        </w:rPr>
        <w:t>办法</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spacing w:val="-6"/>
          <w:sz w:val="32"/>
          <w:szCs w:val="32"/>
          <w:highlight w:val="none"/>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 w:eastAsia="zh-CN"/>
        </w:rPr>
      </w:pPr>
      <w:r>
        <w:rPr>
          <w:rFonts w:hint="eastAsia" w:ascii="黑体" w:hAnsi="黑体" w:eastAsia="黑体" w:cs="黑体"/>
          <w:spacing w:val="-6"/>
          <w:sz w:val="32"/>
          <w:szCs w:val="32"/>
          <w:highlight w:val="none"/>
          <w:lang w:val="en" w:eastAsia="zh-CN"/>
        </w:rPr>
        <w:t>第一条</w:t>
      </w:r>
      <w:r>
        <w:rPr>
          <w:rFonts w:hint="eastAsia" w:ascii="仿宋_GB2312" w:hAnsi="仿宋_GB2312" w:eastAsia="仿宋_GB2312" w:cs="仿宋_GB2312"/>
          <w:spacing w:val="-6"/>
          <w:sz w:val="32"/>
          <w:szCs w:val="32"/>
          <w:highlight w:val="none"/>
          <w:lang w:val="en-US" w:eastAsia="zh-CN"/>
        </w:rPr>
        <w:t xml:space="preserve"> </w:t>
      </w:r>
      <w:r>
        <w:rPr>
          <w:rFonts w:hint="eastAsia" w:ascii="仿宋_GB2312" w:hAnsi="仿宋_GB2312" w:eastAsia="仿宋_GB2312" w:cs="仿宋_GB2312"/>
          <w:spacing w:val="-6"/>
          <w:sz w:val="32"/>
          <w:szCs w:val="32"/>
          <w:highlight w:val="none"/>
          <w:lang w:val="en"/>
        </w:rPr>
        <w:t>为加快完善科技成果转化链条，畅通科技成果产业化通道，推进我市科技成果转化中试平台建设，促进科技成果在中山转化，提高科技成果转</w:t>
      </w:r>
      <w:r>
        <w:rPr>
          <w:rFonts w:hint="eastAsia" w:ascii="仿宋_GB2312" w:hAnsi="仿宋_GB2312" w:eastAsia="仿宋_GB2312" w:cs="仿宋_GB2312"/>
          <w:spacing w:val="-6"/>
          <w:sz w:val="32"/>
          <w:szCs w:val="32"/>
          <w:highlight w:val="none"/>
          <w:u w:val="none"/>
          <w:lang w:val="en"/>
        </w:rPr>
        <w:t>化质效，根据</w:t>
      </w:r>
      <w:r>
        <w:rPr>
          <w:rFonts w:hint="eastAsia" w:ascii="仿宋_GB2312" w:hAnsi="仿宋_GB2312" w:eastAsia="仿宋_GB2312" w:cs="仿宋_GB2312"/>
          <w:spacing w:val="-6"/>
          <w:sz w:val="32"/>
          <w:szCs w:val="32"/>
          <w:highlight w:val="none"/>
          <w:u w:val="none"/>
          <w:lang w:val="en" w:eastAsia="zh-CN"/>
        </w:rPr>
        <w:t>《广东省科技创新条例》《</w:t>
      </w:r>
      <w:r>
        <w:rPr>
          <w:rFonts w:hint="eastAsia" w:ascii="仿宋_GB2312" w:hAnsi="仿宋_GB2312" w:eastAsia="仿宋_GB2312" w:cs="仿宋_GB2312"/>
          <w:spacing w:val="-6"/>
          <w:sz w:val="32"/>
          <w:szCs w:val="32"/>
          <w:highlight w:val="none"/>
          <w:u w:val="none"/>
          <w:lang w:val="en"/>
        </w:rPr>
        <w:t>中山市科技创新强市十五条</w:t>
      </w:r>
      <w:r>
        <w:rPr>
          <w:rFonts w:hint="eastAsia" w:ascii="仿宋_GB2312" w:hAnsi="仿宋_GB2312" w:eastAsia="仿宋_GB2312" w:cs="仿宋_GB2312"/>
          <w:spacing w:val="-6"/>
          <w:sz w:val="32"/>
          <w:szCs w:val="32"/>
          <w:highlight w:val="none"/>
          <w:u w:val="none"/>
          <w:lang w:val="en" w:eastAsia="zh-CN"/>
        </w:rPr>
        <w:t>》（中府〔2024〕1 号）等有关规定，特制定本办法。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
        </w:rPr>
      </w:pPr>
      <w:r>
        <w:rPr>
          <w:rFonts w:hint="eastAsia" w:ascii="黑体" w:hAnsi="黑体" w:eastAsia="黑体" w:cs="黑体"/>
          <w:spacing w:val="-6"/>
          <w:sz w:val="32"/>
          <w:szCs w:val="32"/>
          <w:highlight w:val="none"/>
          <w:u w:val="none"/>
          <w:lang w:val="en" w:eastAsia="zh-CN"/>
        </w:rPr>
        <w:t>第二条</w:t>
      </w:r>
      <w:r>
        <w:rPr>
          <w:rFonts w:hint="eastAsia" w:ascii="仿宋_GB2312" w:hAnsi="仿宋_GB2312" w:eastAsia="仿宋_GB2312" w:cs="仿宋_GB2312"/>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lang w:val="en" w:eastAsia="zh-CN"/>
        </w:rPr>
        <w:t>本办法所称科技成果转化中试平台（以下简称“</w:t>
      </w:r>
      <w:r>
        <w:rPr>
          <w:rFonts w:hint="eastAsia" w:ascii="仿宋_GB2312" w:hAnsi="仿宋_GB2312" w:eastAsia="仿宋_GB2312" w:cs="仿宋_GB2312"/>
          <w:spacing w:val="-6"/>
          <w:sz w:val="32"/>
          <w:szCs w:val="32"/>
          <w:highlight w:val="none"/>
          <w:u w:val="none"/>
          <w:lang w:val="en"/>
        </w:rPr>
        <w:t>中试平台</w:t>
      </w:r>
      <w:r>
        <w:rPr>
          <w:rFonts w:hint="eastAsia" w:ascii="仿宋_GB2312" w:hAnsi="仿宋_GB2312" w:eastAsia="仿宋_GB2312" w:cs="仿宋_GB2312"/>
          <w:spacing w:val="-6"/>
          <w:sz w:val="32"/>
          <w:szCs w:val="32"/>
          <w:highlight w:val="none"/>
          <w:u w:val="none"/>
          <w:lang w:val="en" w:eastAsia="zh-CN"/>
        </w:rPr>
        <w:t>”），</w:t>
      </w:r>
      <w:r>
        <w:rPr>
          <w:rFonts w:hint="eastAsia" w:ascii="仿宋_GB2312" w:hAnsi="仿宋_GB2312" w:eastAsia="仿宋_GB2312" w:cs="仿宋_GB2312"/>
          <w:spacing w:val="-6"/>
          <w:sz w:val="32"/>
          <w:szCs w:val="32"/>
          <w:highlight w:val="none"/>
          <w:u w:val="none"/>
          <w:lang w:val="en"/>
        </w:rPr>
        <w:t>是针对产品开发工艺可行性、稳定性和安全性验证需求，为科研成果的规模化生产提供成熟、适用、成套技术而开展二次开发、工艺验证和试生产等中试服务的开放型载体。主要功能包括：面向社会提供技术咨询、概念产品试制、制程工艺改进、工艺放大熟化、小批量试生产、产品性能检测、二次开发实验、投融资、创业孵化等服务。</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 w:eastAsia="zh-CN"/>
        </w:rPr>
      </w:pPr>
      <w:r>
        <w:rPr>
          <w:rFonts w:hint="eastAsia" w:ascii="黑体" w:hAnsi="黑体" w:eastAsia="黑体" w:cs="黑体"/>
          <w:spacing w:val="-6"/>
          <w:sz w:val="32"/>
          <w:szCs w:val="32"/>
          <w:highlight w:val="none"/>
          <w:u w:val="none"/>
          <w:lang w:val="en" w:eastAsia="zh-CN"/>
        </w:rPr>
        <w:t>第三条</w:t>
      </w:r>
      <w:r>
        <w:rPr>
          <w:rFonts w:hint="eastAsia" w:ascii="仿宋_GB2312" w:hAnsi="仿宋_GB2312" w:eastAsia="仿宋_GB2312" w:cs="仿宋_GB2312"/>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lang w:val="en" w:eastAsia="zh-CN"/>
        </w:rPr>
        <w:t>鼓励具有行业优势和公共服务功能的高等院校、科研机构、医疗卫生机构、企业或社会组织等单位（以下简称“依托单位”），采取联合或独立方式建设面向社会开放共享的中试平台。</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 w:eastAsia="zh-CN"/>
        </w:rPr>
      </w:pPr>
      <w:r>
        <w:rPr>
          <w:rFonts w:hint="eastAsia" w:ascii="黑体" w:hAnsi="黑体" w:eastAsia="黑体" w:cs="黑体"/>
          <w:spacing w:val="-6"/>
          <w:sz w:val="32"/>
          <w:szCs w:val="32"/>
          <w:highlight w:val="none"/>
          <w:u w:val="none"/>
          <w:lang w:val="en" w:eastAsia="zh-CN"/>
        </w:rPr>
        <w:t>第四条</w:t>
      </w:r>
      <w:r>
        <w:rPr>
          <w:rFonts w:hint="eastAsia" w:ascii="仿宋_GB2312" w:hAnsi="仿宋_GB2312" w:eastAsia="仿宋_GB2312" w:cs="仿宋_GB2312"/>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lang w:val="en" w:eastAsia="zh-CN"/>
        </w:rPr>
        <w:t>中试平台应面向我市重点产业科技成果转化和经济高质量发展需要，坚持“政府引导、市场主导、聚焦产业、错位建设、开放共享、动态管理”的建设原则，按照“自主申报、认定管理、择优支持”原则实施管理服务和资助激励。</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 w:eastAsia="zh-CN"/>
        </w:rPr>
      </w:pPr>
      <w:r>
        <w:rPr>
          <w:rFonts w:hint="eastAsia" w:ascii="黑体" w:hAnsi="黑体" w:eastAsia="黑体" w:cs="黑体"/>
          <w:spacing w:val="-6"/>
          <w:sz w:val="32"/>
          <w:szCs w:val="32"/>
          <w:highlight w:val="none"/>
          <w:u w:val="none"/>
          <w:lang w:val="en" w:eastAsia="zh-CN"/>
        </w:rPr>
        <w:t>第五条</w:t>
      </w:r>
      <w:r>
        <w:rPr>
          <w:rFonts w:hint="eastAsia" w:ascii="仿宋_GB2312" w:hAnsi="仿宋_GB2312" w:eastAsia="仿宋_GB2312" w:cs="仿宋_GB2312"/>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lang w:val="en" w:eastAsia="zh-CN"/>
        </w:rPr>
        <w:t>市科技局负责全市中试平台的规划布局、建设指导、绩效评价、认定管理等工作。各镇街科技管理部门负责本辖区中试平台的培育建设、申报推荐、协调指导、政策落实、日常管理等工作，配合市科技局做好</w:t>
      </w:r>
      <w:r>
        <w:rPr>
          <w:rFonts w:hint="default" w:ascii="仿宋_GB2312" w:hAnsi="仿宋_GB2312" w:eastAsia="仿宋_GB2312" w:cs="仿宋_GB2312"/>
          <w:spacing w:val="-6"/>
          <w:sz w:val="32"/>
          <w:szCs w:val="32"/>
          <w:highlight w:val="none"/>
          <w:u w:val="none"/>
          <w:lang w:val="en" w:eastAsia="zh-CN"/>
        </w:rPr>
        <w:t>认定</w:t>
      </w:r>
      <w:r>
        <w:rPr>
          <w:rFonts w:hint="eastAsia" w:ascii="仿宋_GB2312" w:hAnsi="仿宋_GB2312" w:eastAsia="仿宋_GB2312" w:cs="仿宋_GB2312"/>
          <w:spacing w:val="-6"/>
          <w:sz w:val="32"/>
          <w:szCs w:val="32"/>
          <w:highlight w:val="none"/>
          <w:u w:val="none"/>
          <w:lang w:val="en" w:eastAsia="zh-CN"/>
        </w:rPr>
        <w:t>管理、绩效评估等工作。</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黑体" w:hAnsi="黑体" w:eastAsia="黑体" w:cs="黑体"/>
          <w:spacing w:val="-6"/>
          <w:sz w:val="32"/>
          <w:szCs w:val="32"/>
          <w:highlight w:val="none"/>
          <w:u w:val="none"/>
          <w:lang w:val="en-US" w:eastAsia="zh-CN"/>
        </w:rPr>
        <w:t>第六条</w:t>
      </w:r>
      <w:r>
        <w:rPr>
          <w:rFonts w:hint="eastAsia" w:ascii="仿宋_GB2312" w:hAnsi="仿宋_GB2312" w:eastAsia="仿宋_GB2312" w:cs="仿宋_GB2312"/>
          <w:spacing w:val="-6"/>
          <w:sz w:val="32"/>
          <w:szCs w:val="32"/>
          <w:highlight w:val="none"/>
          <w:u w:val="none"/>
          <w:lang w:val="en-US" w:eastAsia="zh-CN"/>
        </w:rPr>
        <w:t xml:space="preserve"> 申请中试平台认定的依托单位，应符合以下基本条件：</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lang w:val="en-US" w:eastAsia="zh-CN"/>
        </w:rPr>
        <w:t>（一）具备独立法人资格的企事业单位或社会组织，注册地和主要业务场所均在中山市域范围内。</w:t>
      </w:r>
      <w:r>
        <w:rPr>
          <w:rFonts w:hint="eastAsia" w:ascii="仿宋_GB2312" w:hAnsi="仿宋_GB2312" w:eastAsia="仿宋_GB2312" w:cs="仿宋_GB2312"/>
          <w:spacing w:val="-6"/>
          <w:sz w:val="32"/>
          <w:szCs w:val="32"/>
          <w:highlight w:val="none"/>
          <w:u w:val="none"/>
        </w:rPr>
        <w:t>契合我市产业发展需求和规划布局，具有从事科技成果转移转化工作经验。</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eastAsia="zh-CN"/>
        </w:rPr>
      </w:pPr>
      <w:r>
        <w:rPr>
          <w:rFonts w:hint="eastAsia" w:ascii="仿宋_GB2312" w:hAnsi="仿宋_GB2312" w:eastAsia="仿宋_GB2312" w:cs="仿宋_GB2312"/>
          <w:spacing w:val="-6"/>
          <w:sz w:val="32"/>
          <w:szCs w:val="32"/>
          <w:highlight w:val="none"/>
          <w:u w:val="none"/>
          <w:lang w:eastAsia="zh-CN"/>
        </w:rPr>
        <w:t>（二）</w:t>
      </w:r>
      <w:r>
        <w:rPr>
          <w:rFonts w:hint="eastAsia" w:ascii="仿宋_GB2312" w:hAnsi="仿宋_GB2312" w:eastAsia="仿宋_GB2312" w:cs="仿宋_GB2312"/>
          <w:spacing w:val="-6"/>
          <w:sz w:val="32"/>
          <w:szCs w:val="32"/>
          <w:highlight w:val="none"/>
          <w:u w:val="none"/>
        </w:rPr>
        <w:t>中试平台</w:t>
      </w:r>
      <w:r>
        <w:rPr>
          <w:rFonts w:hint="eastAsia" w:ascii="仿宋_GB2312" w:hAnsi="仿宋_GB2312" w:eastAsia="仿宋_GB2312" w:cs="仿宋_GB2312"/>
          <w:spacing w:val="-6"/>
          <w:sz w:val="32"/>
          <w:szCs w:val="32"/>
          <w:highlight w:val="none"/>
          <w:u w:val="none"/>
          <w:lang w:eastAsia="zh-CN"/>
        </w:rPr>
        <w:t>应依托</w:t>
      </w:r>
      <w:r>
        <w:rPr>
          <w:rFonts w:hint="eastAsia" w:ascii="仿宋_GB2312" w:hAnsi="仿宋_GB2312" w:eastAsia="仿宋_GB2312" w:cs="仿宋_GB2312"/>
          <w:spacing w:val="-6"/>
          <w:sz w:val="32"/>
          <w:szCs w:val="32"/>
          <w:highlight w:val="none"/>
          <w:u w:val="none"/>
        </w:rPr>
        <w:t>我市</w:t>
      </w:r>
      <w:r>
        <w:rPr>
          <w:rFonts w:hint="eastAsia" w:ascii="仿宋_GB2312" w:hAnsi="仿宋_GB2312" w:eastAsia="仿宋_GB2312" w:cs="仿宋_GB2312"/>
          <w:spacing w:val="-6"/>
          <w:sz w:val="32"/>
          <w:szCs w:val="32"/>
          <w:highlight w:val="none"/>
          <w:u w:val="none"/>
          <w:lang w:eastAsia="zh-CN"/>
        </w:rPr>
        <w:t>各类科技产业载体进行建设。</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　　（</w:t>
      </w:r>
      <w:r>
        <w:rPr>
          <w:rFonts w:hint="eastAsia" w:ascii="仿宋_GB2312" w:hAnsi="仿宋_GB2312" w:eastAsia="仿宋_GB2312" w:cs="仿宋_GB2312"/>
          <w:spacing w:val="-6"/>
          <w:sz w:val="32"/>
          <w:szCs w:val="32"/>
          <w:highlight w:val="none"/>
          <w:u w:val="none"/>
          <w:lang w:eastAsia="zh-CN"/>
        </w:rPr>
        <w:t>三</w:t>
      </w:r>
      <w:r>
        <w:rPr>
          <w:rFonts w:hint="eastAsia" w:ascii="仿宋_GB2312" w:hAnsi="仿宋_GB2312" w:eastAsia="仿宋_GB2312" w:cs="仿宋_GB2312"/>
          <w:spacing w:val="-6"/>
          <w:sz w:val="32"/>
          <w:szCs w:val="32"/>
          <w:highlight w:val="none"/>
          <w:u w:val="none"/>
        </w:rPr>
        <w:t>）中试平台应当制定完善的建设实施方案，具有明确的建设目标、健全的运营管理制度、规范的项目管理机制、必备的行业认定资质、良好的商业信誉和科研诚信记录、成熟的服务质量保障措施。</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　　（</w:t>
      </w:r>
      <w:r>
        <w:rPr>
          <w:rFonts w:hint="eastAsia" w:ascii="仿宋_GB2312" w:hAnsi="仿宋_GB2312" w:eastAsia="仿宋_GB2312" w:cs="仿宋_GB2312"/>
          <w:spacing w:val="-6"/>
          <w:sz w:val="32"/>
          <w:szCs w:val="32"/>
          <w:highlight w:val="none"/>
          <w:u w:val="none"/>
          <w:lang w:eastAsia="zh-CN"/>
        </w:rPr>
        <w:t>四</w:t>
      </w:r>
      <w:r>
        <w:rPr>
          <w:rFonts w:hint="eastAsia" w:ascii="仿宋_GB2312" w:hAnsi="仿宋_GB2312" w:eastAsia="仿宋_GB2312" w:cs="仿宋_GB2312"/>
          <w:spacing w:val="-6"/>
          <w:sz w:val="32"/>
          <w:szCs w:val="32"/>
          <w:highlight w:val="none"/>
          <w:u w:val="none"/>
        </w:rPr>
        <w:t>）拥有提供中试服务的人才队伍。拥有具备较强组织管理和协调能力，熟悉方案设计、工艺流程和质量控制等中试全流程的管理人员以及研发能力强、技术水平高、中试开发工程化实践经验丰富的专业工程师；建有以科技类服务型人才为核心的专业化项目跟踪和服务团队，负责对项目进行调研、初筛和跟踪服务；建有由技术专家、产业专家和投资专家等组成的专家委员会，负责对项目进行遴选、评价和评审。</w:t>
      </w:r>
    </w:p>
    <w:p>
      <w:pPr>
        <w:keepNext w:val="0"/>
        <w:keepLines w:val="0"/>
        <w:pageBreakBefore w:val="0"/>
        <w:widowControl w:val="0"/>
        <w:kinsoku/>
        <w:wordWrap/>
        <w:overflowPunct/>
        <w:topLinePunct w:val="0"/>
        <w:autoSpaceDE/>
        <w:autoSpaceDN/>
        <w:bidi w:val="0"/>
        <w:adjustRightInd/>
        <w:snapToGrid/>
        <w:spacing w:line="574" w:lineRule="exact"/>
        <w:ind w:firstLine="616"/>
        <w:textAlignment w:val="auto"/>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w:t>
      </w:r>
      <w:r>
        <w:rPr>
          <w:rFonts w:hint="eastAsia" w:ascii="仿宋_GB2312" w:hAnsi="仿宋_GB2312" w:eastAsia="仿宋_GB2312" w:cs="仿宋_GB2312"/>
          <w:spacing w:val="-6"/>
          <w:sz w:val="32"/>
          <w:szCs w:val="32"/>
          <w:highlight w:val="none"/>
          <w:u w:val="none"/>
          <w:lang w:eastAsia="zh-CN"/>
        </w:rPr>
        <w:t>五</w:t>
      </w:r>
      <w:r>
        <w:rPr>
          <w:rFonts w:hint="eastAsia" w:ascii="仿宋_GB2312" w:hAnsi="仿宋_GB2312" w:eastAsia="仿宋_GB2312" w:cs="仿宋_GB2312"/>
          <w:spacing w:val="-6"/>
          <w:sz w:val="32"/>
          <w:szCs w:val="32"/>
          <w:highlight w:val="none"/>
          <w:u w:val="none"/>
        </w:rPr>
        <w:t>）自有或者共建共享本行业中试服务相关的专业化实验、中试、测试、检测等配套条件。若相关配套条件为共享的中试平台，应与产业链上下游企业等建立长期稳定的委托合作关系，具备提供中小试商业委托开发服务的能力。</w:t>
      </w:r>
    </w:p>
    <w:p>
      <w:pPr>
        <w:keepNext w:val="0"/>
        <w:keepLines w:val="0"/>
        <w:pageBreakBefore w:val="0"/>
        <w:widowControl w:val="0"/>
        <w:kinsoku/>
        <w:wordWrap/>
        <w:overflowPunct/>
        <w:topLinePunct w:val="0"/>
        <w:autoSpaceDE/>
        <w:autoSpaceDN/>
        <w:bidi w:val="0"/>
        <w:adjustRightInd/>
        <w:snapToGrid/>
        <w:spacing w:line="574" w:lineRule="exact"/>
        <w:ind w:firstLine="616"/>
        <w:textAlignment w:val="auto"/>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w:t>
      </w:r>
      <w:r>
        <w:rPr>
          <w:rFonts w:hint="eastAsia" w:ascii="仿宋_GB2312" w:hAnsi="仿宋_GB2312" w:eastAsia="仿宋_GB2312" w:cs="仿宋_GB2312"/>
          <w:spacing w:val="-6"/>
          <w:sz w:val="32"/>
          <w:szCs w:val="32"/>
          <w:highlight w:val="none"/>
          <w:u w:val="none"/>
          <w:lang w:eastAsia="zh-CN"/>
        </w:rPr>
        <w:t>六</w:t>
      </w:r>
      <w:r>
        <w:rPr>
          <w:rFonts w:hint="eastAsia" w:ascii="仿宋_GB2312" w:hAnsi="仿宋_GB2312" w:eastAsia="仿宋_GB2312" w:cs="仿宋_GB2312"/>
          <w:spacing w:val="-6"/>
          <w:sz w:val="32"/>
          <w:szCs w:val="32"/>
          <w:highlight w:val="none"/>
          <w:u w:val="none"/>
        </w:rPr>
        <w:t>）建有中试项目库。</w:t>
      </w:r>
      <w:r>
        <w:rPr>
          <w:rFonts w:hint="eastAsia" w:ascii="仿宋_GB2312" w:hAnsi="仿宋_GB2312" w:eastAsia="仿宋_GB2312" w:cs="仿宋_GB2312"/>
          <w:spacing w:val="-6"/>
          <w:sz w:val="32"/>
          <w:szCs w:val="32"/>
          <w:highlight w:val="none"/>
          <w:u w:val="none"/>
          <w:lang w:val="en" w:eastAsia="zh-CN"/>
        </w:rPr>
        <w:t>鼓励获得国家、省和市财政资金立项支持并通过验收的重点研发、技术攻关、揭榜挂帅等科技计划项目和省市创新创业团队、领军人才项目优先进入中小试项目库。</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　　（</w:t>
      </w:r>
      <w:r>
        <w:rPr>
          <w:rFonts w:hint="eastAsia" w:ascii="仿宋_GB2312" w:hAnsi="仿宋_GB2312" w:eastAsia="仿宋_GB2312" w:cs="仿宋_GB2312"/>
          <w:spacing w:val="-6"/>
          <w:sz w:val="32"/>
          <w:szCs w:val="32"/>
          <w:highlight w:val="none"/>
          <w:u w:val="none"/>
          <w:lang w:eastAsia="zh-CN"/>
        </w:rPr>
        <w:t>七</w:t>
      </w:r>
      <w:r>
        <w:rPr>
          <w:rFonts w:hint="eastAsia" w:ascii="仿宋_GB2312" w:hAnsi="仿宋_GB2312" w:eastAsia="仿宋_GB2312" w:cs="仿宋_GB2312"/>
          <w:spacing w:val="-6"/>
          <w:sz w:val="32"/>
          <w:szCs w:val="32"/>
          <w:highlight w:val="none"/>
          <w:u w:val="none"/>
        </w:rPr>
        <w:t>）近一年未发生严重违法失信行为、重大安全事故、生态环境突出问题等限制申报情形。</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黑体" w:hAnsi="黑体" w:eastAsia="黑体" w:cs="黑体"/>
          <w:spacing w:val="-6"/>
          <w:sz w:val="32"/>
          <w:szCs w:val="32"/>
          <w:highlight w:val="none"/>
          <w:u w:val="none"/>
          <w:lang w:val="en" w:eastAsia="zh-CN"/>
        </w:rPr>
        <w:t>第七条</w:t>
      </w:r>
      <w:r>
        <w:rPr>
          <w:rFonts w:hint="eastAsia" w:ascii="仿宋_GB2312" w:hAnsi="仿宋_GB2312" w:eastAsia="仿宋_GB2312" w:cs="仿宋_GB2312"/>
          <w:spacing w:val="-6"/>
          <w:sz w:val="32"/>
          <w:szCs w:val="32"/>
          <w:highlight w:val="none"/>
          <w:u w:val="none"/>
          <w:lang w:val="en-US" w:eastAsia="zh-CN"/>
        </w:rPr>
        <w:t xml:space="preserve"> 认定程序</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default"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（一）发布通知</w:t>
      </w:r>
      <w:r>
        <w:rPr>
          <w:rFonts w:hint="default" w:ascii="仿宋_GB2312" w:hAnsi="仿宋_GB2312" w:eastAsia="仿宋_GB2312" w:cs="仿宋_GB2312"/>
          <w:spacing w:val="-6"/>
          <w:sz w:val="32"/>
          <w:szCs w:val="32"/>
          <w:highlight w:val="none"/>
          <w:u w:val="none"/>
          <w:lang w:val="en-US" w:eastAsia="zh-CN"/>
        </w:rPr>
        <w:t>。</w:t>
      </w:r>
      <w:r>
        <w:rPr>
          <w:rFonts w:hint="eastAsia" w:ascii="仿宋_GB2312" w:hAnsi="仿宋_GB2312" w:eastAsia="仿宋_GB2312" w:cs="仿宋_GB2312"/>
          <w:spacing w:val="-6"/>
          <w:sz w:val="32"/>
          <w:szCs w:val="32"/>
          <w:highlight w:val="none"/>
          <w:u w:val="none"/>
          <w:lang w:val="en-US" w:eastAsia="zh-CN"/>
        </w:rPr>
        <w:t>中试平台认定工作按工作实际开展，由市科技局发布认定申报通知，</w:t>
      </w:r>
      <w:r>
        <w:rPr>
          <w:rFonts w:hint="default" w:ascii="仿宋_GB2312" w:hAnsi="仿宋_GB2312" w:eastAsia="仿宋_GB2312" w:cs="仿宋_GB2312"/>
          <w:spacing w:val="-6"/>
          <w:sz w:val="32"/>
          <w:szCs w:val="32"/>
          <w:highlight w:val="none"/>
          <w:u w:val="none"/>
          <w:lang w:val="en-US" w:eastAsia="zh-CN"/>
        </w:rPr>
        <w:t>中试平台依托单位根据申报要求提交申报材料。</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（二）组织</w:t>
      </w:r>
      <w:r>
        <w:rPr>
          <w:rFonts w:hint="default" w:ascii="仿宋_GB2312" w:hAnsi="仿宋_GB2312" w:eastAsia="仿宋_GB2312" w:cs="仿宋_GB2312"/>
          <w:spacing w:val="-6"/>
          <w:sz w:val="32"/>
          <w:szCs w:val="32"/>
          <w:highlight w:val="none"/>
          <w:u w:val="none"/>
          <w:lang w:val="en-US" w:eastAsia="zh-CN"/>
        </w:rPr>
        <w:t>推荐。</w:t>
      </w:r>
      <w:r>
        <w:rPr>
          <w:rFonts w:hint="eastAsia" w:ascii="仿宋_GB2312" w:hAnsi="仿宋_GB2312" w:eastAsia="仿宋_GB2312" w:cs="仿宋_GB2312"/>
          <w:spacing w:val="-6"/>
          <w:sz w:val="32"/>
          <w:szCs w:val="32"/>
          <w:highlight w:val="none"/>
          <w:u w:val="none"/>
          <w:lang w:val="en-US" w:eastAsia="zh-CN"/>
        </w:rPr>
        <w:t>镇街科技管理部门负责本辖区中试平台的认定申报推荐工作，对申报材料的完整性、规范性、真实性等进行审核并提出推荐意见。</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（三）认定评审。市科技局组织对申报材料进行评审，根据需要可开展实地考察。</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（四）公示发布。综合评审、现场考察等情况，择优确定拟认定名单后，向社会公示7天，公示期满且无异议的发布中试平台认定文件。</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黑体" w:hAnsi="黑体" w:eastAsia="黑体" w:cs="黑体"/>
          <w:spacing w:val="-6"/>
          <w:sz w:val="32"/>
          <w:szCs w:val="32"/>
          <w:highlight w:val="none"/>
          <w:u w:val="none"/>
          <w:lang w:val="en-US" w:eastAsia="zh-CN"/>
        </w:rPr>
        <w:t>第八条</w:t>
      </w:r>
      <w:r>
        <w:rPr>
          <w:rFonts w:hint="eastAsia" w:ascii="仿宋_GB2312" w:hAnsi="仿宋_GB2312" w:eastAsia="仿宋_GB2312" w:cs="仿宋_GB2312"/>
          <w:spacing w:val="-6"/>
          <w:sz w:val="32"/>
          <w:szCs w:val="32"/>
          <w:highlight w:val="none"/>
          <w:u w:val="none"/>
          <w:lang w:val="en-US" w:eastAsia="zh-CN"/>
        </w:rPr>
        <w:t xml:space="preserve"> 经认定的中试平台，统一按“中山市XX中试平台”进行命名并授牌，名称中的“XX”为中试服务领域。</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黑体" w:hAnsi="黑体" w:eastAsia="黑体" w:cs="黑体"/>
          <w:spacing w:val="-6"/>
          <w:sz w:val="32"/>
          <w:szCs w:val="32"/>
          <w:highlight w:val="none"/>
          <w:u w:val="none"/>
          <w:lang w:val="en-US" w:eastAsia="zh-CN"/>
        </w:rPr>
        <w:t>第九条</w:t>
      </w:r>
      <w:r>
        <w:rPr>
          <w:rFonts w:hint="eastAsia" w:ascii="仿宋_GB2312" w:hAnsi="仿宋_GB2312" w:eastAsia="仿宋_GB2312" w:cs="仿宋_GB2312"/>
          <w:spacing w:val="-6"/>
          <w:sz w:val="32"/>
          <w:szCs w:val="32"/>
          <w:highlight w:val="none"/>
          <w:u w:val="none"/>
          <w:lang w:val="en-US" w:eastAsia="zh-CN"/>
        </w:rPr>
        <w:t xml:space="preserve"> </w:t>
      </w:r>
      <w:r>
        <w:rPr>
          <w:rFonts w:hint="default" w:ascii="仿宋_GB2312" w:hAnsi="仿宋_GB2312" w:eastAsia="仿宋_GB2312" w:cs="仿宋_GB2312"/>
          <w:spacing w:val="-6"/>
          <w:sz w:val="32"/>
          <w:szCs w:val="32"/>
          <w:highlight w:val="none"/>
          <w:u w:val="none"/>
          <w:lang w:val="en-US" w:eastAsia="zh-CN"/>
        </w:rPr>
        <w:t>中试平台实行年度</w:t>
      </w:r>
      <w:r>
        <w:rPr>
          <w:rFonts w:hint="eastAsia" w:ascii="仿宋_GB2312" w:hAnsi="仿宋_GB2312" w:eastAsia="仿宋_GB2312" w:cs="仿宋_GB2312"/>
          <w:spacing w:val="-6"/>
          <w:sz w:val="32"/>
          <w:szCs w:val="32"/>
          <w:highlight w:val="none"/>
          <w:u w:val="none"/>
          <w:lang w:val="en-US" w:eastAsia="zh-CN"/>
        </w:rPr>
        <w:t>运行</w:t>
      </w:r>
      <w:r>
        <w:rPr>
          <w:rFonts w:hint="default" w:ascii="仿宋_GB2312" w:hAnsi="仿宋_GB2312" w:eastAsia="仿宋_GB2312" w:cs="仿宋_GB2312"/>
          <w:spacing w:val="-6"/>
          <w:sz w:val="32"/>
          <w:szCs w:val="32"/>
          <w:highlight w:val="none"/>
          <w:u w:val="none"/>
          <w:lang w:val="en-US" w:eastAsia="zh-CN"/>
        </w:rPr>
        <w:t>报告制度。中试平台应在每年1月底前</w:t>
      </w:r>
      <w:r>
        <w:rPr>
          <w:rFonts w:hint="eastAsia" w:ascii="仿宋_GB2312" w:hAnsi="仿宋_GB2312" w:eastAsia="仿宋_GB2312" w:cs="仿宋_GB2312"/>
          <w:spacing w:val="-6"/>
          <w:sz w:val="32"/>
          <w:szCs w:val="32"/>
          <w:highlight w:val="none"/>
          <w:u w:val="none"/>
          <w:lang w:val="en-US" w:eastAsia="zh-CN"/>
        </w:rPr>
        <w:t>，向市科技局提交</w:t>
      </w:r>
      <w:r>
        <w:rPr>
          <w:rFonts w:hint="default" w:ascii="仿宋_GB2312" w:hAnsi="仿宋_GB2312" w:eastAsia="仿宋_GB2312" w:cs="仿宋_GB2312"/>
          <w:spacing w:val="-6"/>
          <w:sz w:val="32"/>
          <w:szCs w:val="32"/>
          <w:highlight w:val="none"/>
          <w:u w:val="none"/>
          <w:lang w:val="en-US" w:eastAsia="zh-CN"/>
        </w:rPr>
        <w:t>上一年度工作总结</w:t>
      </w:r>
      <w:r>
        <w:rPr>
          <w:rFonts w:hint="eastAsia" w:ascii="仿宋_GB2312" w:hAnsi="仿宋_GB2312" w:eastAsia="仿宋_GB2312" w:cs="仿宋_GB2312"/>
          <w:spacing w:val="-6"/>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黑体" w:hAnsi="黑体" w:eastAsia="黑体" w:cs="黑体"/>
          <w:spacing w:val="-6"/>
          <w:sz w:val="32"/>
          <w:szCs w:val="32"/>
          <w:highlight w:val="none"/>
          <w:u w:val="none"/>
          <w:lang w:val="en-US" w:eastAsia="zh-CN"/>
        </w:rPr>
        <w:t>第十条</w:t>
      </w:r>
      <w:r>
        <w:rPr>
          <w:rFonts w:hint="eastAsia" w:ascii="仿宋_GB2312" w:hAnsi="仿宋_GB2312" w:eastAsia="仿宋_GB2312" w:cs="仿宋_GB2312"/>
          <w:spacing w:val="-6"/>
          <w:sz w:val="32"/>
          <w:szCs w:val="32"/>
          <w:highlight w:val="none"/>
          <w:u w:val="none"/>
          <w:lang w:val="en-US" w:eastAsia="zh-CN"/>
        </w:rPr>
        <w:t xml:space="preserve"> </w:t>
      </w:r>
      <w:r>
        <w:rPr>
          <w:rFonts w:hint="default" w:ascii="仿宋_GB2312" w:hAnsi="仿宋_GB2312" w:eastAsia="仿宋_GB2312" w:cs="仿宋_GB2312"/>
          <w:spacing w:val="-6"/>
          <w:sz w:val="32"/>
          <w:szCs w:val="32"/>
          <w:highlight w:val="none"/>
          <w:u w:val="none"/>
          <w:lang w:val="en-US" w:eastAsia="zh-CN"/>
        </w:rPr>
        <w:t>市科技局对已</w:t>
      </w:r>
      <w:r>
        <w:rPr>
          <w:rFonts w:hint="eastAsia" w:ascii="仿宋_GB2312" w:hAnsi="仿宋_GB2312" w:eastAsia="仿宋_GB2312" w:cs="仿宋_GB2312"/>
          <w:spacing w:val="-6"/>
          <w:sz w:val="32"/>
          <w:szCs w:val="32"/>
          <w:highlight w:val="none"/>
          <w:u w:val="none"/>
          <w:lang w:val="en-US" w:eastAsia="zh-CN"/>
        </w:rPr>
        <w:t>认定</w:t>
      </w:r>
      <w:r>
        <w:rPr>
          <w:rFonts w:hint="default" w:ascii="仿宋_GB2312" w:hAnsi="仿宋_GB2312" w:eastAsia="仿宋_GB2312" w:cs="仿宋_GB2312"/>
          <w:spacing w:val="-6"/>
          <w:sz w:val="32"/>
          <w:szCs w:val="32"/>
          <w:highlight w:val="none"/>
          <w:u w:val="none"/>
          <w:lang w:val="en-US" w:eastAsia="zh-CN"/>
        </w:rPr>
        <w:t>的中试平台</w:t>
      </w:r>
      <w:r>
        <w:rPr>
          <w:rFonts w:hint="eastAsia" w:ascii="仿宋_GB2312" w:hAnsi="仿宋_GB2312" w:eastAsia="仿宋_GB2312" w:cs="仿宋_GB2312"/>
          <w:spacing w:val="-6"/>
          <w:sz w:val="32"/>
          <w:szCs w:val="32"/>
          <w:highlight w:val="none"/>
          <w:u w:val="none"/>
          <w:lang w:val="en-US" w:eastAsia="zh-CN"/>
        </w:rPr>
        <w:t>，</w:t>
      </w:r>
      <w:r>
        <w:rPr>
          <w:rFonts w:hint="default" w:ascii="仿宋_GB2312" w:hAnsi="仿宋_GB2312" w:eastAsia="仿宋_GB2312" w:cs="仿宋_GB2312"/>
          <w:spacing w:val="-6"/>
          <w:sz w:val="32"/>
          <w:szCs w:val="32"/>
          <w:highlight w:val="none"/>
          <w:u w:val="none"/>
          <w:lang w:val="en-US" w:eastAsia="zh-CN"/>
        </w:rPr>
        <w:t>每</w:t>
      </w:r>
      <w:r>
        <w:rPr>
          <w:rFonts w:hint="eastAsia" w:ascii="仿宋_GB2312" w:hAnsi="仿宋_GB2312" w:eastAsia="仿宋_GB2312" w:cs="仿宋_GB2312"/>
          <w:spacing w:val="-6"/>
          <w:sz w:val="32"/>
          <w:szCs w:val="32"/>
          <w:highlight w:val="none"/>
          <w:u w:val="none"/>
          <w:lang w:val="en-US" w:eastAsia="zh-CN"/>
        </w:rPr>
        <w:t>两</w:t>
      </w:r>
      <w:r>
        <w:rPr>
          <w:rFonts w:hint="default" w:ascii="仿宋_GB2312" w:hAnsi="仿宋_GB2312" w:eastAsia="仿宋_GB2312" w:cs="仿宋_GB2312"/>
          <w:spacing w:val="-6"/>
          <w:sz w:val="32"/>
          <w:szCs w:val="32"/>
          <w:highlight w:val="none"/>
          <w:u w:val="none"/>
          <w:lang w:val="en-US" w:eastAsia="zh-CN"/>
        </w:rPr>
        <w:t>年开展一次绩效</w:t>
      </w:r>
      <w:r>
        <w:rPr>
          <w:rFonts w:hint="eastAsia" w:ascii="仿宋_GB2312" w:hAnsi="仿宋_GB2312" w:eastAsia="仿宋_GB2312" w:cs="仿宋_GB2312"/>
          <w:spacing w:val="-6"/>
          <w:sz w:val="32"/>
          <w:szCs w:val="32"/>
          <w:highlight w:val="none"/>
          <w:u w:val="none"/>
          <w:lang w:val="en-US" w:eastAsia="zh-CN"/>
        </w:rPr>
        <w:t>评估</w:t>
      </w:r>
      <w:r>
        <w:rPr>
          <w:rFonts w:hint="default" w:ascii="仿宋_GB2312" w:hAnsi="仿宋_GB2312" w:eastAsia="仿宋_GB2312" w:cs="仿宋_GB2312"/>
          <w:spacing w:val="-6"/>
          <w:sz w:val="32"/>
          <w:szCs w:val="32"/>
          <w:highlight w:val="none"/>
          <w:u w:val="none"/>
          <w:lang w:val="en-US" w:eastAsia="zh-CN"/>
        </w:rPr>
        <w:t>。</w:t>
      </w:r>
      <w:r>
        <w:rPr>
          <w:rFonts w:hint="eastAsia" w:ascii="仿宋_GB2312" w:hAnsi="仿宋_GB2312" w:eastAsia="仿宋_GB2312" w:cs="仿宋_GB2312"/>
          <w:spacing w:val="-6"/>
          <w:sz w:val="32"/>
          <w:szCs w:val="32"/>
          <w:highlight w:val="none"/>
          <w:u w:val="none"/>
          <w:lang w:val="en-US" w:eastAsia="zh-CN"/>
        </w:rPr>
        <w:t>评估标准包括中试工程人才队伍建设、中试工艺开发、中试项目企业孵化和中试项目服务收益等多个维度。评估结果经审定后进行公示，公示无异议后向社会公布。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（一）评估结果分为“优秀、合格、不合格”三个等级。</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（二）对评估结果为“优秀”的，给予最高20万元的绩优奖补。同一中试平台累计总补助金额不超过100万元。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（三）对评估结果为“合格”的，保留其市级中试平台资格；</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（四）对评估结果为“不合格”的中试平台，责令整改，整改期1年，整改期满，评估结果仍为不合格的，取消其市级中试平台资格。</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黑体" w:hAnsi="黑体" w:eastAsia="黑体" w:cs="黑体"/>
          <w:spacing w:val="-6"/>
          <w:sz w:val="32"/>
          <w:szCs w:val="32"/>
          <w:highlight w:val="none"/>
          <w:u w:val="none"/>
          <w:lang w:val="en-US" w:eastAsia="zh-CN"/>
        </w:rPr>
        <w:t>第十一条</w:t>
      </w:r>
      <w:r>
        <w:rPr>
          <w:rFonts w:hint="eastAsia" w:ascii="仿宋_GB2312" w:hAnsi="仿宋_GB2312" w:eastAsia="仿宋_GB2312" w:cs="仿宋_GB2312"/>
          <w:spacing w:val="-6"/>
          <w:sz w:val="32"/>
          <w:szCs w:val="32"/>
          <w:highlight w:val="none"/>
          <w:u w:val="none"/>
          <w:lang w:val="en-US" w:eastAsia="zh-CN"/>
        </w:rPr>
        <w:t xml:space="preserve">  纳入认定管理的中试平台有下列情形的，撤销认定资格：</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（一）存在科研活动负面行为的；</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（二）因管理不善导致严重服务质量事故、安全事故或环保事故的；</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default"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（三）无故不按要求报送年度运行报告等材料或不参加绩效评估，或者连续2次绩效评估不合格的；</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（四）已不再具备对外开展中试服务能力的。</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kern w:val="2"/>
          <w:sz w:val="32"/>
          <w:szCs w:val="32"/>
          <w:highlight w:val="none"/>
          <w:u w:val="none"/>
          <w:lang w:val="en-US" w:eastAsia="zh-CN" w:bidi="ar-SA"/>
        </w:rPr>
      </w:pPr>
      <w:r>
        <w:rPr>
          <w:rFonts w:hint="eastAsia" w:ascii="黑体" w:hAnsi="黑体" w:eastAsia="黑体" w:cs="黑体"/>
          <w:spacing w:val="-6"/>
          <w:kern w:val="2"/>
          <w:sz w:val="32"/>
          <w:szCs w:val="32"/>
          <w:highlight w:val="none"/>
          <w:u w:val="none"/>
          <w:lang w:val="en-US" w:eastAsia="zh-CN" w:bidi="ar-SA"/>
        </w:rPr>
        <w:t>第十二条</w:t>
      </w:r>
      <w:r>
        <w:rPr>
          <w:rFonts w:hint="eastAsia" w:ascii="仿宋_GB2312" w:hAnsi="仿宋_GB2312" w:eastAsia="仿宋_GB2312" w:cs="仿宋_GB2312"/>
          <w:spacing w:val="-6"/>
          <w:kern w:val="2"/>
          <w:sz w:val="32"/>
          <w:szCs w:val="32"/>
          <w:highlight w:val="none"/>
          <w:u w:val="none"/>
          <w:lang w:val="en-US" w:eastAsia="zh-CN" w:bidi="ar-SA"/>
        </w:rPr>
        <w:t>  中试平台发生涉及认定基本条件的重大事项变更，应在相关重大事项变更之日起两个月内以书面形式向市科技局报告，经核实仍符合认定条件的，可维持认定资格。对发生重大事项变更不按规定报告或经核实已不符合认定基本条件的，取消认定资格。</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黑体" w:hAnsi="黑体" w:eastAsia="黑体" w:cs="黑体"/>
          <w:spacing w:val="-6"/>
          <w:kern w:val="2"/>
          <w:sz w:val="32"/>
          <w:szCs w:val="32"/>
          <w:highlight w:val="none"/>
          <w:u w:val="none"/>
          <w:lang w:val="en-US" w:eastAsia="zh-CN" w:bidi="ar-SA"/>
        </w:rPr>
        <w:t>第十三条</w:t>
      </w:r>
      <w:r>
        <w:rPr>
          <w:rFonts w:hint="eastAsia" w:ascii="仿宋_GB2312" w:hAnsi="仿宋_GB2312" w:eastAsia="仿宋_GB2312" w:cs="仿宋_GB2312"/>
          <w:spacing w:val="-6"/>
          <w:kern w:val="2"/>
          <w:sz w:val="32"/>
          <w:szCs w:val="32"/>
          <w:highlight w:val="none"/>
          <w:u w:val="none"/>
          <w:lang w:val="en-US" w:eastAsia="zh-CN" w:bidi="ar-SA"/>
        </w:rPr>
        <w:t xml:space="preserve">  </w:t>
      </w:r>
      <w:r>
        <w:rPr>
          <w:rFonts w:hint="eastAsia" w:ascii="仿宋_GB2312" w:hAnsi="仿宋_GB2312" w:eastAsia="仿宋_GB2312" w:cs="仿宋_GB2312"/>
          <w:color w:val="auto"/>
          <w:spacing w:val="-6"/>
          <w:sz w:val="32"/>
          <w:szCs w:val="32"/>
          <w:highlight w:val="none"/>
          <w:u w:val="none"/>
          <w:lang w:val="en-US" w:eastAsia="zh-CN"/>
        </w:rPr>
        <w:t>本办法由市科技局负责解释，自发布之日起实施，</w:t>
      </w:r>
      <w:r>
        <w:rPr>
          <w:rFonts w:hint="eastAsia" w:ascii="仿宋_GB2312" w:hAnsi="仿宋_GB2312" w:eastAsia="仿宋_GB2312" w:cs="仿宋_GB2312"/>
          <w:spacing w:val="-6"/>
          <w:sz w:val="32"/>
          <w:szCs w:val="32"/>
          <w:highlight w:val="none"/>
          <w:u w:val="none"/>
          <w:lang w:val="en-US" w:eastAsia="zh-CN"/>
        </w:rPr>
        <w:t>试行</w:t>
      </w:r>
      <w:r>
        <w:rPr>
          <w:rFonts w:hint="default" w:ascii="仿宋_GB2312" w:hAnsi="仿宋_GB2312" w:eastAsia="仿宋_GB2312" w:cs="仿宋_GB2312"/>
          <w:spacing w:val="-6"/>
          <w:sz w:val="32"/>
          <w:szCs w:val="32"/>
          <w:highlight w:val="none"/>
          <w:u w:val="none"/>
          <w:lang w:val="en" w:eastAsia="zh-CN"/>
        </w:rPr>
        <w:t>2</w:t>
      </w:r>
      <w:r>
        <w:rPr>
          <w:rFonts w:hint="eastAsia" w:ascii="仿宋_GB2312" w:hAnsi="仿宋_GB2312" w:eastAsia="仿宋_GB2312" w:cs="仿宋_GB2312"/>
          <w:spacing w:val="-6"/>
          <w:sz w:val="32"/>
          <w:szCs w:val="32"/>
          <w:highlight w:val="none"/>
          <w:u w:val="none"/>
          <w:lang w:val="en-US" w:eastAsia="zh-CN"/>
        </w:rPr>
        <w:t>年</w:t>
      </w:r>
      <w:r>
        <w:rPr>
          <w:rFonts w:hint="eastAsia" w:ascii="仿宋_GB2312" w:hAnsi="仿宋_GB2312" w:eastAsia="仿宋_GB2312" w:cs="仿宋_GB2312"/>
          <w:color w:val="auto"/>
          <w:spacing w:val="-6"/>
          <w:sz w:val="32"/>
          <w:szCs w:val="32"/>
          <w:highlight w:val="none"/>
          <w:u w:val="none"/>
          <w:lang w:val="en-US" w:eastAsia="zh-CN"/>
        </w:rPr>
        <w:t>。</w:t>
      </w:r>
    </w:p>
    <w:p>
      <w:pPr>
        <w:pageBreakBefore w:val="0"/>
        <w:widowControl w:val="0"/>
        <w:kinsoku/>
        <w:wordWrap/>
        <w:overflowPunct/>
        <w:topLinePunct w:val="0"/>
        <w:autoSpaceDE w:val="0"/>
        <w:autoSpaceDN w:val="0"/>
        <w:bidi w:val="0"/>
        <w:adjustRightInd w:val="0"/>
        <w:spacing w:line="574" w:lineRule="exact"/>
        <w:ind w:left="0" w:leftChars="0" w:right="0" w:rightChars="0"/>
        <w:textAlignment w:val="auto"/>
        <w:rPr>
          <w:rFonts w:hint="eastAsia" w:ascii="黑体" w:hAnsi="宋体" w:eastAsia="黑体" w:cs="黑体"/>
          <w:color w:val="auto"/>
          <w:spacing w:val="-6"/>
          <w:sz w:val="32"/>
          <w:szCs w:val="32"/>
          <w:lang w:val="zh-CN"/>
        </w:rPr>
      </w:pPr>
    </w:p>
    <w:p>
      <w:pPr>
        <w:pageBreakBefore w:val="0"/>
        <w:widowControl w:val="0"/>
        <w:kinsoku/>
        <w:wordWrap/>
        <w:overflowPunct/>
        <w:topLinePunct w:val="0"/>
        <w:autoSpaceDE w:val="0"/>
        <w:autoSpaceDN w:val="0"/>
        <w:bidi w:val="0"/>
        <w:adjustRightInd w:val="0"/>
        <w:spacing w:line="574" w:lineRule="exact"/>
        <w:ind w:left="0" w:leftChars="0" w:right="0" w:rightChars="0"/>
        <w:textAlignment w:val="auto"/>
        <w:rPr>
          <w:rFonts w:hint="eastAsia" w:ascii="黑体" w:hAnsi="宋体" w:eastAsia="黑体" w:cs="黑体"/>
          <w:color w:val="auto"/>
          <w:spacing w:val="-6"/>
          <w:sz w:val="32"/>
          <w:szCs w:val="32"/>
          <w:lang w:val="zh-CN"/>
        </w:rPr>
      </w:pPr>
    </w:p>
    <w:p>
      <w:pPr>
        <w:pageBreakBefore w:val="0"/>
        <w:widowControl w:val="0"/>
        <w:kinsoku/>
        <w:wordWrap/>
        <w:overflowPunct/>
        <w:topLinePunct w:val="0"/>
        <w:autoSpaceDE w:val="0"/>
        <w:autoSpaceDN w:val="0"/>
        <w:bidi w:val="0"/>
        <w:adjustRightInd w:val="0"/>
        <w:spacing w:line="574" w:lineRule="exact"/>
        <w:ind w:left="0" w:leftChars="0" w:right="0" w:rightChars="0"/>
        <w:textAlignment w:val="auto"/>
        <w:rPr>
          <w:rFonts w:hint="eastAsia" w:ascii="黑体" w:hAnsi="宋体" w:eastAsia="黑体" w:cs="黑体"/>
          <w:color w:val="auto"/>
          <w:spacing w:val="-6"/>
          <w:sz w:val="32"/>
          <w:szCs w:val="32"/>
          <w:lang w:val="zh-CN"/>
        </w:rPr>
      </w:pPr>
    </w:p>
    <w:p>
      <w:pPr>
        <w:autoSpaceDE w:val="0"/>
        <w:autoSpaceDN w:val="0"/>
        <w:adjustRightInd w:val="0"/>
        <w:spacing w:line="574" w:lineRule="exact"/>
        <w:rPr>
          <w:rFonts w:hint="eastAsia" w:ascii="黑体" w:hAnsi="宋体" w:eastAsia="黑体" w:cs="黑体"/>
          <w:color w:val="auto"/>
          <w:spacing w:val="-6"/>
          <w:sz w:val="32"/>
          <w:szCs w:val="32"/>
          <w:lang w:val="zh-CN"/>
        </w:rPr>
      </w:pPr>
    </w:p>
    <w:p>
      <w:pPr>
        <w:autoSpaceDE w:val="0"/>
        <w:autoSpaceDN w:val="0"/>
        <w:adjustRightInd w:val="0"/>
        <w:spacing w:line="574" w:lineRule="exact"/>
        <w:rPr>
          <w:rFonts w:hint="eastAsia" w:ascii="黑体" w:hAnsi="宋体" w:eastAsia="黑体" w:cs="黑体"/>
          <w:color w:val="auto"/>
          <w:spacing w:val="-6"/>
          <w:sz w:val="32"/>
          <w:szCs w:val="32"/>
          <w:lang w:val="zh-CN"/>
        </w:rPr>
      </w:pPr>
    </w:p>
    <w:p>
      <w:pPr>
        <w:autoSpaceDE w:val="0"/>
        <w:autoSpaceDN w:val="0"/>
        <w:adjustRightInd w:val="0"/>
        <w:spacing w:line="574" w:lineRule="exact"/>
        <w:rPr>
          <w:rFonts w:hint="eastAsia" w:ascii="黑体" w:hAnsi="宋体" w:eastAsia="黑体" w:cs="黑体"/>
          <w:color w:val="auto"/>
          <w:spacing w:val="-6"/>
          <w:sz w:val="32"/>
          <w:szCs w:val="32"/>
          <w:lang w:val="zh-CN"/>
        </w:rPr>
      </w:pPr>
    </w:p>
    <w:p>
      <w:pPr>
        <w:pStyle w:val="43"/>
        <w:ind w:left="0" w:leftChars="0" w:firstLine="0" w:firstLineChars="0"/>
        <w:rPr>
          <w:rFonts w:hint="eastAsia"/>
          <w:lang w:val="zh-CN"/>
        </w:rPr>
      </w:pPr>
    </w:p>
    <w:p>
      <w:pPr>
        <w:autoSpaceDE w:val="0"/>
        <w:autoSpaceDN w:val="0"/>
        <w:adjustRightInd w:val="0"/>
        <w:spacing w:line="574" w:lineRule="exact"/>
        <w:rPr>
          <w:rFonts w:hint="eastAsia" w:ascii="黑体" w:hAnsi="宋体" w:eastAsia="黑体" w:cs="黑体"/>
          <w:color w:val="auto"/>
          <w:spacing w:val="-6"/>
          <w:sz w:val="32"/>
          <w:szCs w:val="32"/>
          <w:lang w:val="zh-CN"/>
        </w:rPr>
      </w:pPr>
    </w:p>
    <w:p>
      <w:pPr>
        <w:autoSpaceDE w:val="0"/>
        <w:autoSpaceDN w:val="0"/>
        <w:adjustRightInd w:val="0"/>
        <w:spacing w:line="574" w:lineRule="exact"/>
        <w:rPr>
          <w:rFonts w:hint="eastAsia" w:ascii="黑体" w:hAnsi="宋体" w:eastAsia="黑体" w:cs="黑体"/>
          <w:color w:val="auto"/>
          <w:spacing w:val="-6"/>
          <w:sz w:val="32"/>
          <w:szCs w:val="32"/>
          <w:lang w:val="zh-CN"/>
        </w:rPr>
      </w:pPr>
    </w:p>
    <w:p>
      <w:pPr>
        <w:autoSpaceDE w:val="0"/>
        <w:autoSpaceDN w:val="0"/>
        <w:adjustRightInd w:val="0"/>
        <w:spacing w:line="574" w:lineRule="exact"/>
        <w:rPr>
          <w:rFonts w:hint="eastAsia" w:ascii="黑体" w:hAnsi="宋体" w:eastAsia="黑体" w:cs="黑体"/>
          <w:color w:val="auto"/>
          <w:spacing w:val="-6"/>
          <w:sz w:val="32"/>
          <w:szCs w:val="32"/>
          <w:lang w:val="zh-CN"/>
        </w:rPr>
      </w:pPr>
    </w:p>
    <w:p>
      <w:pPr>
        <w:autoSpaceDE w:val="0"/>
        <w:autoSpaceDN w:val="0"/>
        <w:adjustRightInd w:val="0"/>
        <w:spacing w:line="574" w:lineRule="exact"/>
        <w:rPr>
          <w:rFonts w:hint="eastAsia" w:ascii="黑体" w:hAnsi="宋体" w:eastAsia="黑体" w:cs="黑体"/>
          <w:color w:val="auto"/>
          <w:spacing w:val="-6"/>
          <w:sz w:val="32"/>
          <w:szCs w:val="32"/>
          <w:lang w:val="zh-CN"/>
        </w:rPr>
      </w:pPr>
    </w:p>
    <w:p>
      <w:pPr>
        <w:autoSpaceDE w:val="0"/>
        <w:autoSpaceDN w:val="0"/>
        <w:adjustRightInd w:val="0"/>
        <w:spacing w:line="574" w:lineRule="exact"/>
        <w:rPr>
          <w:rFonts w:hint="eastAsia" w:ascii="黑体" w:hAnsi="宋体" w:eastAsia="黑体" w:cs="黑体"/>
          <w:color w:val="auto"/>
          <w:spacing w:val="-6"/>
          <w:sz w:val="32"/>
          <w:szCs w:val="32"/>
          <w:lang w:val="zh-CN"/>
        </w:rPr>
      </w:pPr>
    </w:p>
    <w:p>
      <w:pPr>
        <w:autoSpaceDE w:val="0"/>
        <w:autoSpaceDN w:val="0"/>
        <w:adjustRightInd w:val="0"/>
        <w:spacing w:line="574" w:lineRule="exact"/>
        <w:rPr>
          <w:rFonts w:hint="eastAsia" w:ascii="黑体" w:hAnsi="宋体" w:eastAsia="黑体" w:cs="黑体"/>
          <w:color w:val="auto"/>
          <w:spacing w:val="-6"/>
          <w:sz w:val="32"/>
          <w:szCs w:val="32"/>
          <w:lang w:val="zh-CN"/>
        </w:rPr>
      </w:pPr>
    </w:p>
    <w:p>
      <w:pPr>
        <w:autoSpaceDE w:val="0"/>
        <w:autoSpaceDN w:val="0"/>
        <w:adjustRightInd w:val="0"/>
        <w:spacing w:line="574" w:lineRule="exact"/>
        <w:rPr>
          <w:rFonts w:hint="eastAsia" w:ascii="仿宋_GB2312" w:eastAsia="仿宋_GB2312"/>
          <w:color w:val="auto"/>
          <w:spacing w:val="-6"/>
          <w:sz w:val="32"/>
          <w:szCs w:val="32"/>
        </w:rPr>
      </w:pPr>
      <w:r>
        <w:rPr>
          <w:rFonts w:hint="eastAsia" w:ascii="黑体" w:hAnsi="宋体" w:eastAsia="黑体" w:cs="黑体"/>
          <w:color w:val="auto"/>
          <w:spacing w:val="-6"/>
          <w:sz w:val="32"/>
          <w:szCs w:val="32"/>
          <w:lang w:val="zh-CN"/>
        </w:rPr>
        <w:t>公开方式：</w:t>
      </w:r>
      <w:r>
        <w:rPr>
          <w:rFonts w:hint="eastAsia" w:ascii="仿宋_GB2312" w:hAnsi="仿宋_GB2312" w:eastAsia="仿宋_GB2312" w:cs="仿宋_GB2312"/>
          <w:color w:val="auto"/>
          <w:spacing w:val="-6"/>
          <w:sz w:val="32"/>
          <w:szCs w:val="32"/>
          <w:lang w:val="zh-CN" w:eastAsia="zh-CN"/>
        </w:rPr>
        <w:t>主动</w:t>
      </w:r>
      <w:r>
        <w:rPr>
          <w:rFonts w:hint="eastAsia" w:ascii="仿宋_GB2312" w:hAnsi="仿宋_GB2312" w:eastAsia="仿宋_GB2312" w:cs="仿宋_GB2312"/>
          <w:color w:val="auto"/>
          <w:spacing w:val="-6"/>
          <w:sz w:val="32"/>
          <w:szCs w:val="32"/>
          <w:lang w:val="zh-CN"/>
        </w:rPr>
        <w:t>公开</w:t>
      </w:r>
    </w:p>
    <w:p>
      <w:pPr>
        <w:autoSpaceDE w:val="0"/>
        <w:autoSpaceDN w:val="0"/>
        <w:adjustRightInd w:val="0"/>
        <w:spacing w:line="574" w:lineRule="exact"/>
        <w:ind w:firstLine="134" w:firstLineChars="50"/>
        <w:rPr>
          <w:rFonts w:hint="eastAsia"/>
        </w:rPr>
      </w:pPr>
      <w:r>
        <w:rPr>
          <w:rFonts w:hint="eastAsia" w:ascii="仿宋_GB2312" w:eastAsia="仿宋_GB2312" w:cs="仿宋_GB2312"/>
          <w:color w:val="auto"/>
          <w:spacing w:val="-6"/>
          <w:sz w:val="28"/>
          <w:szCs w:val="28"/>
          <w:lang w:val="zh-CN"/>
        </w:rPr>
        <w:t>中山市科学技术局办公室</w:t>
      </w:r>
      <w:r>
        <w:rPr>
          <w:rFonts w:hint="eastAsia" w:ascii="仿宋_GB2312" w:eastAsia="仿宋_GB2312"/>
          <w:color w:val="auto"/>
          <w:spacing w:val="-6"/>
          <w:sz w:val="28"/>
          <w:szCs w:val="28"/>
        </w:rPr>
        <w:t xml:space="preserve">             </w:t>
      </w:r>
      <w:r>
        <w:rPr>
          <w:rFonts w:hint="eastAsia" w:ascii="仿宋_GB2312" w:eastAsia="仿宋_GB2312"/>
          <w:color w:val="auto"/>
          <w:spacing w:val="-6"/>
          <w:sz w:val="28"/>
          <w:szCs w:val="28"/>
          <w:lang w:val="en-US" w:eastAsia="zh-CN"/>
        </w:rPr>
        <w:t xml:space="preserve">  </w:t>
      </w:r>
      <w:r>
        <w:rPr>
          <w:rFonts w:hint="eastAsia" w:ascii="仿宋_GB2312" w:eastAsia="仿宋_GB2312"/>
          <w:color w:val="auto"/>
          <w:spacing w:val="-6"/>
          <w:sz w:val="28"/>
          <w:szCs w:val="28"/>
        </w:rPr>
        <w:t xml:space="preserve">        </w:t>
      </w:r>
      <w:r>
        <w:rPr>
          <w:rFonts w:hint="eastAsia" w:ascii="仿宋_GB2312" w:eastAsia="仿宋_GB2312"/>
          <w:color w:val="auto"/>
          <w:spacing w:val="-6"/>
          <w:sz w:val="28"/>
          <w:szCs w:val="28"/>
          <w:lang w:val="en-US" w:eastAsia="zh-CN"/>
        </w:rPr>
        <w:t xml:space="preserve"> </w:t>
      </w:r>
      <w:r>
        <w:rPr>
          <w:rFonts w:hint="eastAsia" w:ascii="仿宋_GB2312" w:eastAsia="仿宋_GB2312"/>
          <w:color w:val="auto"/>
          <w:spacing w:val="-6"/>
          <w:sz w:val="28"/>
          <w:szCs w:val="28"/>
        </w:rPr>
        <w:t xml:space="preserve"> </w:t>
      </w:r>
      <w:r>
        <w:rPr>
          <w:rFonts w:hint="eastAsia" w:ascii="仿宋_GB2312" w:eastAsia="仿宋_GB2312"/>
          <w:color w:val="auto"/>
          <w:spacing w:val="-6"/>
          <w:sz w:val="28"/>
          <w:szCs w:val="28"/>
          <w:lang w:val="en-US" w:eastAsia="zh-CN"/>
        </w:rPr>
        <w:t xml:space="preserve"> 2</w:t>
      </w:r>
      <w:r>
        <w:rPr>
          <w:rFonts w:hint="eastAsia" w:ascii="仿宋_GB2312" w:eastAsia="仿宋_GB2312"/>
          <w:color w:val="auto"/>
          <w:spacing w:val="-6"/>
          <w:sz w:val="28"/>
          <w:szCs w:val="28"/>
        </w:rPr>
        <w:t>0</w:t>
      </w:r>
      <w:r>
        <w:rPr>
          <w:rFonts w:hint="eastAsia" w:ascii="仿宋_GB2312" w:eastAsia="仿宋_GB2312"/>
          <w:color w:val="auto"/>
          <w:spacing w:val="-6"/>
          <w:sz w:val="28"/>
          <w:szCs w:val="28"/>
          <w:lang w:val="en-US" w:eastAsia="zh-CN"/>
        </w:rPr>
        <w:t>2</w:t>
      </w:r>
      <w:r>
        <w:rPr>
          <w:rFonts w:hint="default" w:ascii="仿宋_GB2312" w:eastAsia="仿宋_GB2312"/>
          <w:color w:val="auto"/>
          <w:spacing w:val="-6"/>
          <w:sz w:val="28"/>
          <w:szCs w:val="28"/>
          <w:lang w:val="en" w:eastAsia="zh-CN"/>
        </w:rPr>
        <w:t>4</w:t>
      </w:r>
      <w:r>
        <w:rPr>
          <w:rFonts w:hint="eastAsia" w:ascii="仿宋_GB2312" w:eastAsia="仿宋_GB2312" w:cs="仿宋_GB2312"/>
          <w:color w:val="auto"/>
          <w:spacing w:val="-6"/>
          <w:sz w:val="28"/>
          <w:szCs w:val="28"/>
          <w:lang w:val="zh-CN"/>
        </w:rPr>
        <w:t>年</w:t>
      </w:r>
      <w:r>
        <w:rPr>
          <w:rFonts w:hint="default" w:ascii="仿宋_GB2312" w:eastAsia="仿宋_GB2312" w:cs="仿宋_GB2312"/>
          <w:color w:val="auto"/>
          <w:spacing w:val="-6"/>
          <w:sz w:val="28"/>
          <w:szCs w:val="28"/>
          <w:lang w:val="en" w:eastAsia="zh-CN"/>
        </w:rPr>
        <w:t>9</w:t>
      </w:r>
      <w:r>
        <w:rPr>
          <w:rFonts w:hint="eastAsia" w:ascii="仿宋_GB2312" w:eastAsia="仿宋_GB2312" w:cs="仿宋_GB2312"/>
          <w:color w:val="auto"/>
          <w:spacing w:val="-6"/>
          <w:sz w:val="28"/>
          <w:szCs w:val="28"/>
          <w:lang w:val="zh-CN"/>
        </w:rPr>
        <w:t>月</w:t>
      </w:r>
      <w:r>
        <w:rPr>
          <w:rFonts w:hint="eastAsia" w:ascii="仿宋_GB2312" w:eastAsia="仿宋_GB2312" w:cs="仿宋_GB2312"/>
          <w:color w:val="auto"/>
          <w:spacing w:val="-6"/>
          <w:sz w:val="28"/>
          <w:szCs w:val="28"/>
          <w:lang w:val="en-US" w:eastAsia="zh-CN"/>
        </w:rPr>
        <w:t>25</w:t>
      </w:r>
      <w:r>
        <w:rPr>
          <w:rFonts w:hint="eastAsia" w:ascii="仿宋_GB2312" w:eastAsia="仿宋_GB2312" w:cs="仿宋_GB2312"/>
          <w:color w:val="auto"/>
          <w:spacing w:val="-6"/>
          <w:sz w:val="28"/>
          <w:szCs w:val="28"/>
          <w:lang w:val="zh-CN"/>
        </w:rPr>
        <w:t>日印发</w:t>
      </w:r>
      <w:r>
        <w:rPr>
          <w:rFonts w:hint="eastAsia" w:ascii="仿宋_GB2312" w:eastAsia="仿宋_GB2312"/>
          <w:color w:val="auto"/>
          <w:spacing w:val="-6"/>
          <w:sz w:val="32"/>
          <w:szCs w:val="32"/>
        </w:rPr>
        <mc:AlternateContent>
          <mc:Choice Requires="wps">
            <w:drawing>
              <wp:anchor distT="0" distB="0" distL="114300" distR="114300" simplePos="0" relativeHeight="251665408" behindDoc="0" locked="0" layoutInCell="1" allowOverlap="1">
                <wp:simplePos x="0" y="0"/>
                <wp:positionH relativeFrom="column">
                  <wp:posOffset>-35560</wp:posOffset>
                </wp:positionH>
                <wp:positionV relativeFrom="line">
                  <wp:posOffset>7620</wp:posOffset>
                </wp:positionV>
                <wp:extent cx="5615940" cy="0"/>
                <wp:effectExtent l="0" t="0" r="0" b="0"/>
                <wp:wrapNone/>
                <wp:docPr id="9" name="直接连接符 9"/>
                <wp:cNvGraphicFramePr/>
                <a:graphic xmlns:a="http://schemas.openxmlformats.org/drawingml/2006/main">
                  <a:graphicData uri="http://schemas.microsoft.com/office/word/2010/wordprocessingShape">
                    <wps:wsp>
                      <wps:cNvCnPr/>
                      <wps:spPr>
                        <a:xfrm flipV="true">
                          <a:off x="0" y="0"/>
                          <a:ext cx="5615940"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2.8pt;margin-top:0.6pt;height:0pt;width:442.2pt;mso-position-vertical-relative:line;z-index:251665408;mso-width-relative:page;mso-height-relative:page;" filled="f" stroked="t" coordsize="21600,21600" o:gfxdata="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I0tla9MAAAAGAQAADwAAAAAAAAABACAAAAA4AAAAZHJzL2Rvd25yZXYueG1s&#10;UEsBAhQAFAAAAAgAh07iQEa04kLnAQAApwMAAA4AAAAAAAAAAQAgAAAAOAEAAGRycy9lMm9Eb2Mu&#10;eG1sUEsFBgAAAAAGAAYAWQEAAJEFAAAAAA==&#10;">
                <v:fill on="f" focussize="0,0"/>
                <v:stroke weight="1.25pt" color="#000000" joinstyle="round"/>
                <v:imagedata o:title=""/>
                <o:lock v:ext="edit" aspectratio="f"/>
              </v:line>
            </w:pict>
          </mc:Fallback>
        </mc:AlternateContent>
      </w:r>
      <w:r>
        <w:rPr>
          <w:rFonts w:hint="eastAsia" w:ascii="仿宋_GB2312" w:eastAsia="仿宋_GB2312"/>
          <w:color w:val="auto"/>
          <w:spacing w:val="-6"/>
          <w:sz w:val="32"/>
          <w:szCs w:val="32"/>
        </w:rPr>
        <mc:AlternateContent>
          <mc:Choice Requires="wps">
            <w:drawing>
              <wp:anchor distT="0" distB="0" distL="114300" distR="114300" simplePos="0" relativeHeight="251664384" behindDoc="0" locked="0" layoutInCell="1" allowOverlap="1">
                <wp:simplePos x="0" y="0"/>
                <wp:positionH relativeFrom="column">
                  <wp:posOffset>-35560</wp:posOffset>
                </wp:positionH>
                <wp:positionV relativeFrom="line">
                  <wp:posOffset>367665</wp:posOffset>
                </wp:positionV>
                <wp:extent cx="5615940" cy="0"/>
                <wp:effectExtent l="0" t="0" r="0" b="0"/>
                <wp:wrapNone/>
                <wp:docPr id="8" name="直接连接符 8"/>
                <wp:cNvGraphicFramePr/>
                <a:graphic xmlns:a="http://schemas.openxmlformats.org/drawingml/2006/main">
                  <a:graphicData uri="http://schemas.microsoft.com/office/word/2010/wordprocessingShape">
                    <wps:wsp>
                      <wps:cNvCnPr/>
                      <wps:spPr>
                        <a:xfrm flipV="true">
                          <a:off x="0" y="0"/>
                          <a:ext cx="5615940"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2.8pt;margin-top:28.95pt;height:0pt;width:442.2pt;mso-position-vertical-relative:line;z-index:251664384;mso-width-relative:page;mso-height-relative:page;" filled="f" stroked="t" coordsize="21600,21600" o:gfxdata="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vR33g1gAAAAgBAAAPAAAAAAAAAAEAIAAAADgAAABkcnMvZG93bnJldi54&#10;bWxQSwECFAAUAAAACACHTuJAsJ/qQuYBAACnAwAADgAAAAAAAAABACAAAAA7AQAAZHJzL2Uyb0Rv&#10;Yy54bWxQSwUGAAAAAAYABgBZAQAAkwUAAAAA&#10;">
                <v:fill on="f" focussize="0,0"/>
                <v:stroke weight="1.25pt" color="#000000" joinstyle="round"/>
                <v:imagedata o:title=""/>
                <o:lock v:ext="edit" aspectratio="f"/>
              </v:line>
            </w:pict>
          </mc:Fallback>
        </mc:AlternateConten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616" w:firstLineChars="200"/>
        <w:jc w:val="both"/>
        <w:textAlignment w:val="auto"/>
        <w:rPr>
          <w:rFonts w:hint="eastAsia" w:ascii="仿宋_GB2312" w:hAnsi="仿宋_GB2312" w:eastAsia="仿宋_GB2312" w:cs="仿宋_GB2312"/>
          <w:color w:val="auto"/>
          <w:spacing w:val="-6"/>
          <w:sz w:val="32"/>
          <w:szCs w:val="32"/>
          <w:lang w:val="zh-CN"/>
        </w:rPr>
      </w:pPr>
      <w:r>
        <w:rPr>
          <w:rFonts w:hint="eastAsia" w:ascii="仿宋_GB2312" w:hAnsi="仿宋_GB2312" w:eastAsia="仿宋_GB2312" w:cs="仿宋_GB2312"/>
          <w:color w:val="auto"/>
          <w:spacing w:val="-6"/>
          <w:sz w:val="32"/>
          <w:szCs w:val="32"/>
          <w:lang w:val="zh-CN"/>
        </w:rPr>
        <w:t>（此页无内容）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仿宋_GB2312" w:eastAsia="仿宋_GB2312"/>
          <w:color w:val="auto"/>
          <w:spacing w:val="-6"/>
          <w:sz w:val="32"/>
          <w:szCs w:val="32"/>
        </w:rPr>
      </w:pPr>
      <w:r>
        <w:rPr>
          <w:rFonts w:hint="eastAsia" w:ascii="黑体" w:hAnsi="宋体" w:eastAsia="黑体" w:cs="黑体"/>
          <w:color w:val="auto"/>
          <w:spacing w:val="-6"/>
          <w:sz w:val="32"/>
          <w:szCs w:val="32"/>
          <w:lang w:val="zh-CN"/>
        </w:rPr>
        <w:t>公开方式：</w:t>
      </w:r>
      <w:r>
        <w:rPr>
          <w:rFonts w:hint="eastAsia" w:ascii="仿宋_GB2312" w:hAnsi="仿宋_GB2312" w:eastAsia="仿宋_GB2312" w:cs="仿宋_GB2312"/>
          <w:color w:val="auto"/>
          <w:spacing w:val="-6"/>
          <w:sz w:val="32"/>
          <w:szCs w:val="32"/>
          <w:lang w:val="en-US" w:eastAsia="zh-CN"/>
        </w:rPr>
        <w:t>主动</w:t>
      </w:r>
      <w:r>
        <w:rPr>
          <w:rFonts w:hint="eastAsia" w:ascii="仿宋_GB2312" w:hAnsi="仿宋_GB2312" w:eastAsia="仿宋_GB2312" w:cs="仿宋_GB2312"/>
          <w:color w:val="auto"/>
          <w:spacing w:val="-6"/>
          <w:sz w:val="32"/>
          <w:szCs w:val="32"/>
          <w:lang w:val="zh-CN"/>
        </w:rPr>
        <w:t>公开</w:t>
      </w:r>
    </w:p>
    <w:p>
      <w:pPr>
        <w:autoSpaceDE w:val="0"/>
        <w:autoSpaceDN w:val="0"/>
        <w:adjustRightInd w:val="0"/>
        <w:spacing w:line="574" w:lineRule="exact"/>
        <w:ind w:firstLine="154" w:firstLineChars="50"/>
        <w:rPr>
          <w:rFonts w:hint="eastAsia"/>
          <w:lang w:eastAsia="zh-CN"/>
        </w:rPr>
      </w:pPr>
      <w:r>
        <w:rPr>
          <w:rFonts w:hint="eastAsia" w:ascii="仿宋_GB2312" w:eastAsia="仿宋_GB2312"/>
          <w:color w:val="auto"/>
          <w:spacing w:val="-6"/>
          <w:sz w:val="32"/>
          <w:szCs w:val="32"/>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line">
                  <wp:posOffset>367665</wp:posOffset>
                </wp:positionV>
                <wp:extent cx="5615940" cy="0"/>
                <wp:effectExtent l="0" t="0" r="0" b="0"/>
                <wp:wrapNone/>
                <wp:docPr id="5" name="直线 7"/>
                <wp:cNvGraphicFramePr/>
                <a:graphic xmlns:a="http://schemas.openxmlformats.org/drawingml/2006/main">
                  <a:graphicData uri="http://schemas.microsoft.com/office/word/2010/wordprocessingShape">
                    <wps:wsp>
                      <wps:cNvCnPr/>
                      <wps:spPr>
                        <a:xfrm flipV="true">
                          <a:off x="0" y="0"/>
                          <a:ext cx="5615940"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flip:y;margin-left:-3.65pt;margin-top:28.95pt;height:0pt;width:442.2pt;mso-position-vertical-relative:line;z-index:251661312;mso-width-relative:page;mso-height-relative:page;" filled="f" stroked="t" coordsize="21600,21600" o:gfxdata="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KweAFvWAAAACAEAAA8AAAAAAAAAAQAgAAAAOAAAAGRycy9kb3ducmV2LnhtbFBLAQIUABQAAAAI&#10;AIdO4kDsrEjw2QEAAJ4DAAAOAAAAAAAAAAEAIAAAADsBAABkcnMvZTJvRG9jLnhtbFBLBQYAAAAA&#10;BgAGAFkBAACGBQAAAAA=&#10;">
                <v:fill on="f" focussize="0,0"/>
                <v:stroke weight="1.25pt" color="#000000" joinstyle="round"/>
                <v:imagedata o:title=""/>
                <o:lock v:ext="edit" aspectratio="f"/>
              </v:line>
            </w:pict>
          </mc:Fallback>
        </mc:AlternateContent>
      </w:r>
      <w:r>
        <w:rPr>
          <w:rFonts w:hint="eastAsia" w:ascii="仿宋_GB2312" w:eastAsia="仿宋_GB2312" w:cs="仿宋_GB2312"/>
          <w:color w:val="auto"/>
          <w:spacing w:val="-6"/>
          <w:sz w:val="28"/>
          <w:szCs w:val="28"/>
          <w:lang w:val="zh-CN"/>
        </w:rPr>
        <w:t>中山市科学技术局办公室</w:t>
      </w:r>
      <w:r>
        <w:rPr>
          <w:rFonts w:hint="eastAsia" w:ascii="仿宋_GB2312" w:eastAsia="仿宋_GB2312"/>
          <w:color w:val="auto"/>
          <w:spacing w:val="-6"/>
          <w:sz w:val="28"/>
          <w:szCs w:val="28"/>
        </w:rPr>
        <w:t xml:space="preserve">             </w:t>
      </w:r>
      <w:r>
        <w:rPr>
          <w:rFonts w:hint="eastAsia" w:ascii="仿宋_GB2312" w:eastAsia="仿宋_GB2312"/>
          <w:color w:val="auto"/>
          <w:spacing w:val="-6"/>
          <w:sz w:val="28"/>
          <w:szCs w:val="28"/>
          <w:lang w:val="en-US" w:eastAsia="zh-CN"/>
        </w:rPr>
        <w:t xml:space="preserve">  </w:t>
      </w:r>
      <w:r>
        <w:rPr>
          <w:rFonts w:hint="eastAsia" w:ascii="仿宋_GB2312" w:eastAsia="仿宋_GB2312"/>
          <w:color w:val="auto"/>
          <w:spacing w:val="-6"/>
          <w:sz w:val="28"/>
          <w:szCs w:val="28"/>
        </w:rPr>
        <w:t xml:space="preserve">        </w:t>
      </w:r>
      <w:r>
        <w:rPr>
          <w:rFonts w:hint="eastAsia" w:ascii="仿宋_GB2312" w:eastAsia="仿宋_GB2312"/>
          <w:color w:val="auto"/>
          <w:spacing w:val="-6"/>
          <w:sz w:val="28"/>
          <w:szCs w:val="28"/>
          <w:lang w:val="en-US" w:eastAsia="zh-CN"/>
        </w:rPr>
        <w:t xml:space="preserve">   2</w:t>
      </w:r>
      <w:r>
        <w:rPr>
          <w:rFonts w:hint="eastAsia" w:ascii="仿宋_GB2312" w:eastAsia="仿宋_GB2312"/>
          <w:color w:val="auto"/>
          <w:spacing w:val="-6"/>
          <w:sz w:val="28"/>
          <w:szCs w:val="28"/>
        </w:rPr>
        <w:t>0</w:t>
      </w:r>
      <w:r>
        <w:rPr>
          <w:rFonts w:hint="eastAsia" w:ascii="仿宋_GB2312" w:eastAsia="仿宋_GB2312"/>
          <w:color w:val="auto"/>
          <w:spacing w:val="-6"/>
          <w:sz w:val="28"/>
          <w:szCs w:val="28"/>
          <w:lang w:val="en-US" w:eastAsia="zh-CN"/>
        </w:rPr>
        <w:t>25</w:t>
      </w:r>
      <w:r>
        <w:rPr>
          <w:rFonts w:hint="eastAsia" w:ascii="仿宋_GB2312" w:eastAsia="仿宋_GB2312" w:cs="仿宋_GB2312"/>
          <w:color w:val="auto"/>
          <w:spacing w:val="-6"/>
          <w:sz w:val="28"/>
          <w:szCs w:val="28"/>
          <w:lang w:val="zh-CN"/>
        </w:rPr>
        <w:t>年</w:t>
      </w:r>
      <w:r>
        <w:rPr>
          <w:rFonts w:hint="default" w:ascii="仿宋_GB2312" w:eastAsia="仿宋_GB2312" w:cs="仿宋_GB2312"/>
          <w:color w:val="auto"/>
          <w:spacing w:val="-6"/>
          <w:sz w:val="28"/>
          <w:szCs w:val="28"/>
          <w:lang w:val="en-US" w:eastAsia="zh-CN"/>
        </w:rPr>
        <w:t>6</w:t>
      </w:r>
      <w:r>
        <w:rPr>
          <w:rFonts w:hint="eastAsia" w:ascii="仿宋_GB2312" w:eastAsia="仿宋_GB2312" w:cs="仿宋_GB2312"/>
          <w:color w:val="auto"/>
          <w:spacing w:val="-6"/>
          <w:sz w:val="28"/>
          <w:szCs w:val="28"/>
          <w:lang w:val="zh-CN"/>
        </w:rPr>
        <w:t>月</w:t>
      </w:r>
      <w:r>
        <w:rPr>
          <w:rFonts w:hint="eastAsia" w:ascii="仿宋_GB2312" w:eastAsia="仿宋_GB2312" w:cs="仿宋_GB2312"/>
          <w:color w:val="auto"/>
          <w:spacing w:val="-6"/>
          <w:sz w:val="28"/>
          <w:szCs w:val="28"/>
          <w:lang w:val="en-US" w:eastAsia="zh-CN"/>
        </w:rPr>
        <w:t>25</w:t>
      </w:r>
      <w:r>
        <w:rPr>
          <w:rFonts w:hint="eastAsia" w:ascii="仿宋_GB2312" w:eastAsia="仿宋_GB2312" w:cs="仿宋_GB2312"/>
          <w:color w:val="auto"/>
          <w:spacing w:val="-6"/>
          <w:sz w:val="28"/>
          <w:szCs w:val="28"/>
          <w:lang w:val="zh-CN"/>
        </w:rPr>
        <w:t>日印发</w:t>
      </w:r>
      <w:r>
        <w:rPr>
          <w:rFonts w:hint="eastAsia" w:ascii="仿宋_GB2312" w:eastAsia="仿宋_GB2312"/>
          <w:color w:val="auto"/>
          <w:spacing w:val="-6"/>
          <w:sz w:val="32"/>
          <w:szCs w:val="32"/>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line">
                  <wp:posOffset>7620</wp:posOffset>
                </wp:positionV>
                <wp:extent cx="5615940" cy="0"/>
                <wp:effectExtent l="0" t="0" r="0" b="0"/>
                <wp:wrapNone/>
                <wp:docPr id="4" name="直线 8"/>
                <wp:cNvGraphicFramePr/>
                <a:graphic xmlns:a="http://schemas.openxmlformats.org/drawingml/2006/main">
                  <a:graphicData uri="http://schemas.microsoft.com/office/word/2010/wordprocessingShape">
                    <wps:wsp>
                      <wps:cNvCnPr/>
                      <wps:spPr>
                        <a:xfrm flipV="true">
                          <a:off x="0" y="0"/>
                          <a:ext cx="5615940"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flip:y;margin-left:-2.8pt;margin-top:0.6pt;height:0pt;width:442.2pt;mso-position-vertical-relative:line;z-index:251662336;mso-width-relative:page;mso-height-relative:page;" filled="f" stroked="t" coordsize="21600,21600" o:gfxdata="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0tl&#10;a9MAAAAGAQAADwAAAAAAAAABACAAAAA4AAAAZHJzL2Rvd25yZXYueG1sUEsBAhQAFAAAAAgAh07i&#10;QGSfNRrYAQAAngMAAA4AAAAAAAAAAQAgAAAAOAEAAGRycy9lMm9Eb2MueG1sUEsFBgAAAAAGAAYA&#10;WQEAAIIFAAAAAA==&#10;">
                <v:fill on="f" focussize="0,0"/>
                <v:stroke weight="1.25pt" color="#000000" joinstyle="round"/>
                <v:imagedata o:title=""/>
                <o:lock v:ext="edit" aspectratio="f"/>
              </v:line>
            </w:pict>
          </mc:Fallback>
        </mc:AlternateContent>
      </w:r>
    </w:p>
    <w:sectPr>
      <w:footerReference r:id="rId3" w:type="default"/>
      <w:pgSz w:w="11906" w:h="16838"/>
      <w:pgMar w:top="2098" w:right="1587" w:bottom="2098" w:left="1587" w:header="1588" w:footer="1701" w:gutter="0"/>
      <w:pgBorders>
        <w:top w:val="none" w:sz="0" w:space="0"/>
        <w:left w:val="none" w:sz="0" w:space="0"/>
        <w:bottom w:val="none" w:sz="0" w:space="0"/>
        <w:right w:val="none" w:sz="0" w:space="0"/>
      </w:pgBorders>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方正楷体_GBK"/>
    <w:panose1 w:val="02010609060101010101"/>
    <w:charset w:val="86"/>
    <w:family w:val="auto"/>
    <w:pitch w:val="default"/>
    <w:sig w:usb0="00000000" w:usb1="00000000" w:usb2="00000016" w:usb3="00000000" w:csb0="00040001" w:csb1="00000000"/>
  </w:font>
  <w:font w:name="公文小标宋简">
    <w:altName w:val="方正小标宋简体"/>
    <w:panose1 w:val="00000000000000000000"/>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attachedTemplate r:id="rId1"/>
  <w:documentProtection w:enforcement="0"/>
  <w:defaultTabStop w:val="420"/>
  <w:drawingGridHorizontalSpacing w:val="105"/>
  <w:drawingGridVerticalSpacing w:val="161"/>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B8"/>
    <w:rsid w:val="00032DB0"/>
    <w:rsid w:val="00063FB0"/>
    <w:rsid w:val="000843EB"/>
    <w:rsid w:val="00096A0C"/>
    <w:rsid w:val="000B6BEE"/>
    <w:rsid w:val="000D1F88"/>
    <w:rsid w:val="000E19A0"/>
    <w:rsid w:val="00106CBD"/>
    <w:rsid w:val="00124465"/>
    <w:rsid w:val="00130B7C"/>
    <w:rsid w:val="0015416D"/>
    <w:rsid w:val="0019785E"/>
    <w:rsid w:val="001A2CFD"/>
    <w:rsid w:val="001C585E"/>
    <w:rsid w:val="002559A6"/>
    <w:rsid w:val="002932EE"/>
    <w:rsid w:val="002B2E30"/>
    <w:rsid w:val="002B4ADE"/>
    <w:rsid w:val="002F06DF"/>
    <w:rsid w:val="00307FD2"/>
    <w:rsid w:val="003738CA"/>
    <w:rsid w:val="00390723"/>
    <w:rsid w:val="00392635"/>
    <w:rsid w:val="003C76EA"/>
    <w:rsid w:val="003D7928"/>
    <w:rsid w:val="00425EBD"/>
    <w:rsid w:val="00431B45"/>
    <w:rsid w:val="00467AD0"/>
    <w:rsid w:val="004819E7"/>
    <w:rsid w:val="004856AE"/>
    <w:rsid w:val="004A077F"/>
    <w:rsid w:val="004B0CC0"/>
    <w:rsid w:val="00502B21"/>
    <w:rsid w:val="005A7453"/>
    <w:rsid w:val="00602BDD"/>
    <w:rsid w:val="0064762D"/>
    <w:rsid w:val="00666048"/>
    <w:rsid w:val="00684723"/>
    <w:rsid w:val="006961C1"/>
    <w:rsid w:val="006D64C0"/>
    <w:rsid w:val="007109A8"/>
    <w:rsid w:val="00722294"/>
    <w:rsid w:val="007269E8"/>
    <w:rsid w:val="0081388A"/>
    <w:rsid w:val="00835D2D"/>
    <w:rsid w:val="00841FC6"/>
    <w:rsid w:val="0086117E"/>
    <w:rsid w:val="00894F5E"/>
    <w:rsid w:val="008D5838"/>
    <w:rsid w:val="008F01B8"/>
    <w:rsid w:val="0090321B"/>
    <w:rsid w:val="0095026D"/>
    <w:rsid w:val="009705D4"/>
    <w:rsid w:val="009B3888"/>
    <w:rsid w:val="009C0B33"/>
    <w:rsid w:val="009E1E5A"/>
    <w:rsid w:val="009E20CE"/>
    <w:rsid w:val="00A228B7"/>
    <w:rsid w:val="00A23427"/>
    <w:rsid w:val="00A87B29"/>
    <w:rsid w:val="00AA4F0D"/>
    <w:rsid w:val="00AB2531"/>
    <w:rsid w:val="00AB6D02"/>
    <w:rsid w:val="00AE257F"/>
    <w:rsid w:val="00B226F7"/>
    <w:rsid w:val="00B30845"/>
    <w:rsid w:val="00B403EE"/>
    <w:rsid w:val="00B91507"/>
    <w:rsid w:val="00BF0E23"/>
    <w:rsid w:val="00C22CE0"/>
    <w:rsid w:val="00C361FA"/>
    <w:rsid w:val="00C37419"/>
    <w:rsid w:val="00C61B37"/>
    <w:rsid w:val="00C85CDC"/>
    <w:rsid w:val="00CB1EF0"/>
    <w:rsid w:val="00D34E2E"/>
    <w:rsid w:val="00D73978"/>
    <w:rsid w:val="00D919BA"/>
    <w:rsid w:val="00DC333D"/>
    <w:rsid w:val="00DC5A87"/>
    <w:rsid w:val="00E155BD"/>
    <w:rsid w:val="00E56D06"/>
    <w:rsid w:val="00E65BEF"/>
    <w:rsid w:val="00EA4445"/>
    <w:rsid w:val="00EC2963"/>
    <w:rsid w:val="00EE2E87"/>
    <w:rsid w:val="00EE549A"/>
    <w:rsid w:val="00F244CE"/>
    <w:rsid w:val="00F602B6"/>
    <w:rsid w:val="00F713DD"/>
    <w:rsid w:val="00FA062B"/>
    <w:rsid w:val="00FE2A94"/>
    <w:rsid w:val="01B71114"/>
    <w:rsid w:val="022C263D"/>
    <w:rsid w:val="036C3428"/>
    <w:rsid w:val="04110DD3"/>
    <w:rsid w:val="047555D7"/>
    <w:rsid w:val="06FCEE70"/>
    <w:rsid w:val="079F4DE3"/>
    <w:rsid w:val="07D021A6"/>
    <w:rsid w:val="08831FB9"/>
    <w:rsid w:val="08FD7A72"/>
    <w:rsid w:val="0C886297"/>
    <w:rsid w:val="0CEC3227"/>
    <w:rsid w:val="0D30698F"/>
    <w:rsid w:val="0D9C48B5"/>
    <w:rsid w:val="0FCA5E89"/>
    <w:rsid w:val="10055E04"/>
    <w:rsid w:val="10CF6D03"/>
    <w:rsid w:val="114002A1"/>
    <w:rsid w:val="136E50E1"/>
    <w:rsid w:val="14365794"/>
    <w:rsid w:val="14D97FF9"/>
    <w:rsid w:val="15270E06"/>
    <w:rsid w:val="177F27FF"/>
    <w:rsid w:val="178B0046"/>
    <w:rsid w:val="18FE7AEA"/>
    <w:rsid w:val="191224D3"/>
    <w:rsid w:val="191629D8"/>
    <w:rsid w:val="1920472C"/>
    <w:rsid w:val="19A80DC3"/>
    <w:rsid w:val="1AF37056"/>
    <w:rsid w:val="1B4C72BB"/>
    <w:rsid w:val="1B7B4C01"/>
    <w:rsid w:val="1BDF4400"/>
    <w:rsid w:val="1D1E3E53"/>
    <w:rsid w:val="1DA2612C"/>
    <w:rsid w:val="1E4A5D29"/>
    <w:rsid w:val="1E75539A"/>
    <w:rsid w:val="1FBFDA26"/>
    <w:rsid w:val="2195524F"/>
    <w:rsid w:val="22CF0881"/>
    <w:rsid w:val="22FD3CF7"/>
    <w:rsid w:val="230E5D99"/>
    <w:rsid w:val="23446069"/>
    <w:rsid w:val="23DF4FA7"/>
    <w:rsid w:val="25BF0FF5"/>
    <w:rsid w:val="25CE67E7"/>
    <w:rsid w:val="25E90AF1"/>
    <w:rsid w:val="28DE1567"/>
    <w:rsid w:val="2A796A3A"/>
    <w:rsid w:val="2AC90DDE"/>
    <w:rsid w:val="2B24619F"/>
    <w:rsid w:val="2B6C3B96"/>
    <w:rsid w:val="2B944EB9"/>
    <w:rsid w:val="2D5667E9"/>
    <w:rsid w:val="2FFD1804"/>
    <w:rsid w:val="30083F1A"/>
    <w:rsid w:val="31BF4836"/>
    <w:rsid w:val="328819EF"/>
    <w:rsid w:val="3363291B"/>
    <w:rsid w:val="33824FF2"/>
    <w:rsid w:val="340932F4"/>
    <w:rsid w:val="34986353"/>
    <w:rsid w:val="35425A5E"/>
    <w:rsid w:val="35E37F8A"/>
    <w:rsid w:val="35EB4D46"/>
    <w:rsid w:val="35F66E09"/>
    <w:rsid w:val="3629584E"/>
    <w:rsid w:val="36633DAF"/>
    <w:rsid w:val="36677EE4"/>
    <w:rsid w:val="36FA37DD"/>
    <w:rsid w:val="373A038F"/>
    <w:rsid w:val="37F92887"/>
    <w:rsid w:val="3852321C"/>
    <w:rsid w:val="38875BEA"/>
    <w:rsid w:val="39FE3CA4"/>
    <w:rsid w:val="3C5177FB"/>
    <w:rsid w:val="3C8C4288"/>
    <w:rsid w:val="3D001E81"/>
    <w:rsid w:val="3E372996"/>
    <w:rsid w:val="3E921B87"/>
    <w:rsid w:val="3EFF6351"/>
    <w:rsid w:val="3F9D568A"/>
    <w:rsid w:val="41B73D54"/>
    <w:rsid w:val="42A473A9"/>
    <w:rsid w:val="42B7C389"/>
    <w:rsid w:val="43A7667F"/>
    <w:rsid w:val="43F32109"/>
    <w:rsid w:val="44016B43"/>
    <w:rsid w:val="45DC01AC"/>
    <w:rsid w:val="45E54E2F"/>
    <w:rsid w:val="4AD1231B"/>
    <w:rsid w:val="4AD70955"/>
    <w:rsid w:val="4AE234AF"/>
    <w:rsid w:val="4B2A18BD"/>
    <w:rsid w:val="4BB11654"/>
    <w:rsid w:val="4CA776ED"/>
    <w:rsid w:val="4D323C21"/>
    <w:rsid w:val="4D9F160D"/>
    <w:rsid w:val="4E687B51"/>
    <w:rsid w:val="4E861663"/>
    <w:rsid w:val="4F0B0B2C"/>
    <w:rsid w:val="4FBD1F95"/>
    <w:rsid w:val="4FFD4318"/>
    <w:rsid w:val="50EE1957"/>
    <w:rsid w:val="51CF67DA"/>
    <w:rsid w:val="52C61B67"/>
    <w:rsid w:val="53DD4EAB"/>
    <w:rsid w:val="54C25C1B"/>
    <w:rsid w:val="55577888"/>
    <w:rsid w:val="58401437"/>
    <w:rsid w:val="58B05E36"/>
    <w:rsid w:val="597F092E"/>
    <w:rsid w:val="5ABA6B58"/>
    <w:rsid w:val="5B4415D0"/>
    <w:rsid w:val="5B8B964E"/>
    <w:rsid w:val="5BBB283B"/>
    <w:rsid w:val="5BF11806"/>
    <w:rsid w:val="5D0C3497"/>
    <w:rsid w:val="5DA208DA"/>
    <w:rsid w:val="5DB47EBC"/>
    <w:rsid w:val="5DBF4683"/>
    <w:rsid w:val="5E103E2D"/>
    <w:rsid w:val="5E7A7EEF"/>
    <w:rsid w:val="5FA228AB"/>
    <w:rsid w:val="600A78FC"/>
    <w:rsid w:val="630F7D29"/>
    <w:rsid w:val="63FE2263"/>
    <w:rsid w:val="64A66456"/>
    <w:rsid w:val="65055F05"/>
    <w:rsid w:val="66ED5C6C"/>
    <w:rsid w:val="671E5DD2"/>
    <w:rsid w:val="67920029"/>
    <w:rsid w:val="67F7D5CD"/>
    <w:rsid w:val="683A58AE"/>
    <w:rsid w:val="692C079D"/>
    <w:rsid w:val="69C41609"/>
    <w:rsid w:val="6A1A05FD"/>
    <w:rsid w:val="6B9276C6"/>
    <w:rsid w:val="6BB939DD"/>
    <w:rsid w:val="6BBB1ECE"/>
    <w:rsid w:val="6C58479E"/>
    <w:rsid w:val="6CC7263D"/>
    <w:rsid w:val="6CDA3FE3"/>
    <w:rsid w:val="6D0267F3"/>
    <w:rsid w:val="6E1A5B84"/>
    <w:rsid w:val="6E1B5627"/>
    <w:rsid w:val="6E222764"/>
    <w:rsid w:val="6EA47D6D"/>
    <w:rsid w:val="6F6E0AF1"/>
    <w:rsid w:val="6F6F6BBF"/>
    <w:rsid w:val="6FD607DD"/>
    <w:rsid w:val="6FF7526B"/>
    <w:rsid w:val="70742D3E"/>
    <w:rsid w:val="70A35B74"/>
    <w:rsid w:val="70C732D4"/>
    <w:rsid w:val="70F07001"/>
    <w:rsid w:val="745032CB"/>
    <w:rsid w:val="749E13BC"/>
    <w:rsid w:val="75D5E532"/>
    <w:rsid w:val="76B45A70"/>
    <w:rsid w:val="777F97CD"/>
    <w:rsid w:val="77A70084"/>
    <w:rsid w:val="77FEB76D"/>
    <w:rsid w:val="7ADE4B4D"/>
    <w:rsid w:val="7BE68FC1"/>
    <w:rsid w:val="7BF35757"/>
    <w:rsid w:val="7C364C14"/>
    <w:rsid w:val="7C4E61A7"/>
    <w:rsid w:val="7C6322FF"/>
    <w:rsid w:val="7CA7576D"/>
    <w:rsid w:val="7CB12746"/>
    <w:rsid w:val="7E4947EB"/>
    <w:rsid w:val="7F459375"/>
    <w:rsid w:val="7FF7610F"/>
    <w:rsid w:val="7FFFA0F3"/>
    <w:rsid w:val="BEF5DF2E"/>
    <w:rsid w:val="BF552BB6"/>
    <w:rsid w:val="DAF7E6CF"/>
    <w:rsid w:val="DF3BDB1F"/>
    <w:rsid w:val="DF7DFBE5"/>
    <w:rsid w:val="EBBD4967"/>
    <w:rsid w:val="F36E2C57"/>
    <w:rsid w:val="F3D75B00"/>
    <w:rsid w:val="F3FFC67E"/>
    <w:rsid w:val="F7BABC36"/>
    <w:rsid w:val="F7DF211F"/>
    <w:rsid w:val="F7FFD5CD"/>
    <w:rsid w:val="F9ED91CF"/>
    <w:rsid w:val="FBFFF76D"/>
    <w:rsid w:val="FCFBE4F4"/>
    <w:rsid w:val="FDBF6175"/>
    <w:rsid w:val="FE6A9621"/>
    <w:rsid w:val="FE7FB4C7"/>
    <w:rsid w:val="FF6BCA9E"/>
    <w:rsid w:val="FFB4D8FA"/>
    <w:rsid w:val="FFFB75C4"/>
    <w:rsid w:val="FFFF5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beforeAutospacing="0" w:afterAutospacing="0" w:line="574" w:lineRule="exact"/>
      <w:outlineLvl w:val="1"/>
    </w:pPr>
    <w:rPr>
      <w:rFonts w:ascii="楷体" w:hAnsi="楷体" w:eastAsia="楷体"/>
      <w:sz w:val="32"/>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2">
    <w:name w:val="heading 4"/>
    <w:basedOn w:val="1"/>
    <w:next w:val="1"/>
    <w:unhideWhenUsed/>
    <w:qFormat/>
    <w:uiPriority w:val="0"/>
    <w:pPr>
      <w:keepNext/>
      <w:autoSpaceDE/>
      <w:autoSpaceDN/>
      <w:adjustRightInd/>
      <w:snapToGrid/>
      <w:spacing w:line="240" w:lineRule="auto"/>
      <w:jc w:val="center"/>
      <w:outlineLvl w:val="3"/>
    </w:pPr>
    <w:rPr>
      <w:rFonts w:ascii="Calibri" w:hAnsi="Calibri" w:eastAsia="公文小标宋简" w:cs="Times New Roman"/>
      <w:b/>
      <w:snapToGrid/>
      <w:spacing w:val="0"/>
      <w:kern w:val="2"/>
      <w:sz w:val="44"/>
    </w:rPr>
  </w:style>
  <w:style w:type="character" w:default="1" w:styleId="16">
    <w:name w:val="Default Paragraph Font"/>
    <w:link w:val="17"/>
    <w:unhideWhenUsed/>
    <w:qFormat/>
    <w:uiPriority w:val="1"/>
    <w:rPr>
      <w:rFonts w:ascii="Calibri" w:hAnsi="Calibri" w:eastAsia="方正仿宋简体"/>
      <w:snapToGrid w:val="0"/>
      <w:spacing w:val="6"/>
      <w:kern w:val="32"/>
      <w:sz w:val="32"/>
      <w:szCs w:val="24"/>
    </w:rPr>
  </w:style>
  <w:style w:type="table" w:default="1" w:styleId="14">
    <w:name w:val="Normal Table"/>
    <w:unhideWhenUsed/>
    <w:qFormat/>
    <w:uiPriority w:val="99"/>
    <w:tblPr>
      <w:tblCellMar>
        <w:top w:w="0" w:type="dxa"/>
        <w:left w:w="108" w:type="dxa"/>
        <w:bottom w:w="0" w:type="dxa"/>
        <w:right w:w="108" w:type="dxa"/>
      </w:tblCellMar>
    </w:tblPr>
  </w:style>
  <w:style w:type="paragraph" w:styleId="6">
    <w:name w:val="Body Text"/>
    <w:basedOn w:val="1"/>
    <w:qFormat/>
    <w:uiPriority w:val="0"/>
    <w:rPr>
      <w:sz w:val="32"/>
      <w:szCs w:val="24"/>
    </w:rPr>
  </w:style>
  <w:style w:type="paragraph" w:styleId="7">
    <w:name w:val="Plain Text"/>
    <w:basedOn w:val="1"/>
    <w:qFormat/>
    <w:uiPriority w:val="0"/>
    <w:pPr>
      <w:spacing w:line="580" w:lineRule="exact"/>
    </w:pPr>
    <w:rPr>
      <w:rFonts w:ascii="宋体" w:hAnsi="宋体" w:eastAsia="仿宋"/>
      <w:sz w:val="32"/>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5"/>
    <w:qFormat/>
    <w:uiPriority w:val="99"/>
    <w:pPr>
      <w:tabs>
        <w:tab w:val="center" w:pos="4153"/>
        <w:tab w:val="right" w:pos="8306"/>
      </w:tabs>
      <w:snapToGrid w:val="0"/>
      <w:jc w:val="left"/>
    </w:pPr>
    <w:rPr>
      <w:sz w:val="18"/>
    </w:rPr>
  </w:style>
  <w:style w:type="paragraph" w:styleId="11">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semiHidden/>
    <w:unhideWhenUsed/>
    <w:qFormat/>
    <w:uiPriority w:val="39"/>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 Char Char Char Char Char Char"/>
    <w:basedOn w:val="1"/>
    <w:link w:val="16"/>
    <w:qFormat/>
    <w:uiPriority w:val="0"/>
    <w:pPr>
      <w:widowControl/>
      <w:autoSpaceDE w:val="0"/>
      <w:autoSpaceDN w:val="0"/>
      <w:adjustRightInd w:val="0"/>
      <w:snapToGrid w:val="0"/>
      <w:spacing w:after="160" w:line="240" w:lineRule="exact"/>
      <w:jc w:val="left"/>
    </w:pPr>
    <w:rPr>
      <w:rFonts w:ascii="Calibri" w:hAnsi="Calibri" w:eastAsia="方正仿宋简体"/>
      <w:snapToGrid w:val="0"/>
      <w:spacing w:val="6"/>
      <w:kern w:val="32"/>
      <w:sz w:val="32"/>
      <w:szCs w:val="24"/>
    </w:rPr>
  </w:style>
  <w:style w:type="character" w:styleId="18">
    <w:name w:val="Strong"/>
    <w:basedOn w:val="16"/>
    <w:qFormat/>
    <w:uiPriority w:val="0"/>
    <w:rPr>
      <w:b/>
      <w:bCs/>
    </w:rPr>
  </w:style>
  <w:style w:type="character" w:styleId="19">
    <w:name w:val="page number"/>
    <w:basedOn w:val="16"/>
    <w:qFormat/>
    <w:uiPriority w:val="0"/>
  </w:style>
  <w:style w:type="character" w:styleId="20">
    <w:name w:val="Hyperlink"/>
    <w:basedOn w:val="16"/>
    <w:qFormat/>
    <w:uiPriority w:val="0"/>
    <w:rPr>
      <w:color w:val="0000FF"/>
      <w:u w:val="single"/>
    </w:rPr>
  </w:style>
  <w:style w:type="paragraph" w:customStyle="1" w:styleId="21">
    <w:name w:val="Char Char Char Char Char Char1 Char Char Char Char"/>
    <w:basedOn w:val="1"/>
    <w:link w:val="16"/>
    <w:qFormat/>
    <w:uiPriority w:val="0"/>
    <w:pPr>
      <w:autoSpaceDE w:val="0"/>
      <w:autoSpaceDN w:val="0"/>
      <w:adjustRightInd w:val="0"/>
      <w:snapToGrid w:val="0"/>
      <w:spacing w:line="300" w:lineRule="auto"/>
    </w:pPr>
  </w:style>
  <w:style w:type="paragraph" w:customStyle="1" w:styleId="22">
    <w:name w:val="默认段落字体 Para Char Char Char Char Char Char Char"/>
    <w:basedOn w:val="1"/>
    <w:qFormat/>
    <w:uiPriority w:val="0"/>
  </w:style>
  <w:style w:type="paragraph" w:customStyle="1" w:styleId="23">
    <w:name w:val="Char Char Char Char Char Char1 Char"/>
    <w:basedOn w:val="1"/>
    <w:qFormat/>
    <w:uiPriority w:val="0"/>
    <w:pPr>
      <w:tabs>
        <w:tab w:val="left" w:pos="425"/>
      </w:tabs>
      <w:ind w:left="425" w:hanging="425"/>
    </w:pPr>
    <w:rPr>
      <w:szCs w:val="24"/>
    </w:rPr>
  </w:style>
  <w:style w:type="paragraph" w:customStyle="1" w:styleId="24">
    <w:name w:val="Char Char Char Char"/>
    <w:basedOn w:val="1"/>
    <w:qFormat/>
    <w:uiPriority w:val="0"/>
  </w:style>
  <w:style w:type="character" w:customStyle="1" w:styleId="25">
    <w:name w:val="页脚 Char"/>
    <w:basedOn w:val="16"/>
    <w:link w:val="10"/>
    <w:qFormat/>
    <w:uiPriority w:val="99"/>
    <w:rPr>
      <w:kern w:val="2"/>
      <w:sz w:val="18"/>
    </w:rPr>
  </w:style>
  <w:style w:type="character" w:customStyle="1" w:styleId="26">
    <w:name w:val="页眉 Char"/>
    <w:basedOn w:val="16"/>
    <w:link w:val="11"/>
    <w:qFormat/>
    <w:uiPriority w:val="99"/>
    <w:rPr>
      <w:kern w:val="2"/>
      <w:sz w:val="18"/>
    </w:rPr>
  </w:style>
  <w:style w:type="paragraph" w:customStyle="1" w:styleId="27">
    <w:name w:val="Normal (Web)"/>
    <w:basedOn w:val="1"/>
    <w:qFormat/>
    <w:uiPriority w:val="0"/>
    <w:pPr>
      <w:widowControl/>
      <w:autoSpaceDE w:val="0"/>
      <w:autoSpaceDN w:val="0"/>
      <w:adjustRightInd w:val="0"/>
      <w:snapToGrid w:val="0"/>
      <w:spacing w:before="100" w:beforeLines="0" w:beforeAutospacing="1" w:after="100" w:afterLines="0" w:afterAutospacing="1" w:line="300" w:lineRule="auto"/>
      <w:jc w:val="left"/>
    </w:pPr>
    <w:rPr>
      <w:rFonts w:ascii="宋体" w:hAnsi="宋体" w:eastAsia="方正仿宋简体"/>
      <w:snapToGrid w:val="0"/>
      <w:spacing w:val="6"/>
      <w:kern w:val="0"/>
      <w:sz w:val="24"/>
      <w:szCs w:val="24"/>
    </w:rPr>
  </w:style>
  <w:style w:type="paragraph" w:customStyle="1" w:styleId="28">
    <w:name w:val="style11"/>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29">
    <w:name w:val="font21"/>
    <w:basedOn w:val="16"/>
    <w:qFormat/>
    <w:uiPriority w:val="0"/>
    <w:rPr>
      <w:rFonts w:hint="eastAsia" w:ascii="宋体" w:hAnsi="宋体" w:eastAsia="宋体" w:cs="宋体"/>
      <w:color w:val="000000"/>
      <w:sz w:val="24"/>
      <w:szCs w:val="24"/>
      <w:u w:val="none"/>
    </w:rPr>
  </w:style>
  <w:style w:type="character" w:customStyle="1" w:styleId="30">
    <w:name w:val="font41"/>
    <w:basedOn w:val="16"/>
    <w:qFormat/>
    <w:uiPriority w:val="0"/>
    <w:rPr>
      <w:rFonts w:hint="eastAsia" w:ascii="仿宋_GB2312" w:eastAsia="仿宋_GB2312" w:cs="仿宋_GB2312"/>
      <w:color w:val="000000"/>
      <w:sz w:val="24"/>
      <w:szCs w:val="24"/>
      <w:u w:val="none"/>
    </w:rPr>
  </w:style>
  <w:style w:type="character" w:customStyle="1" w:styleId="31">
    <w:name w:val="font51"/>
    <w:basedOn w:val="16"/>
    <w:qFormat/>
    <w:uiPriority w:val="0"/>
    <w:rPr>
      <w:rFonts w:hint="eastAsia" w:ascii="宋体" w:hAnsi="宋体" w:eastAsia="宋体" w:cs="宋体"/>
      <w:color w:val="000000"/>
      <w:sz w:val="22"/>
      <w:szCs w:val="22"/>
      <w:u w:val="none"/>
    </w:rPr>
  </w:style>
  <w:style w:type="paragraph" w:customStyle="1" w:styleId="32">
    <w:name w:val=" Char Char Char Char Char Char1 Char"/>
    <w:basedOn w:val="1"/>
    <w:qFormat/>
    <w:uiPriority w:val="0"/>
    <w:pPr>
      <w:tabs>
        <w:tab w:val="left" w:pos="425"/>
      </w:tabs>
      <w:ind w:left="425" w:hanging="425"/>
    </w:pPr>
    <w:rPr>
      <w:szCs w:val="24"/>
    </w:rPr>
  </w:style>
  <w:style w:type="character" w:customStyle="1" w:styleId="33">
    <w:name w:val="font11"/>
    <w:basedOn w:val="16"/>
    <w:qFormat/>
    <w:uiPriority w:val="0"/>
    <w:rPr>
      <w:rFonts w:hint="eastAsia" w:ascii="宋体" w:hAnsi="宋体" w:eastAsia="宋体" w:cs="宋体"/>
      <w:color w:val="000000"/>
      <w:sz w:val="22"/>
      <w:szCs w:val="22"/>
      <w:u w:val="none"/>
    </w:rPr>
  </w:style>
  <w:style w:type="paragraph" w:customStyle="1" w:styleId="34">
    <w:name w:val="Body Text First Indent 2"/>
    <w:basedOn w:val="35"/>
    <w:qFormat/>
    <w:uiPriority w:val="0"/>
    <w:pPr>
      <w:spacing w:line="360" w:lineRule="auto"/>
    </w:pPr>
    <w:rPr>
      <w:rFonts w:eastAsia="宋体"/>
      <w:sz w:val="24"/>
    </w:rPr>
  </w:style>
  <w:style w:type="paragraph" w:customStyle="1" w:styleId="35">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character" w:customStyle="1" w:styleId="36">
    <w:name w:val="font01"/>
    <w:basedOn w:val="16"/>
    <w:qFormat/>
    <w:uiPriority w:val="0"/>
    <w:rPr>
      <w:rFonts w:hint="eastAsia" w:ascii="宋体" w:hAnsi="宋体" w:eastAsia="宋体" w:cs="宋体"/>
      <w:color w:val="000000"/>
      <w:sz w:val="22"/>
      <w:szCs w:val="22"/>
      <w:u w:val="none"/>
    </w:rPr>
  </w:style>
  <w:style w:type="character" w:customStyle="1" w:styleId="37">
    <w:name w:val="font31"/>
    <w:basedOn w:val="16"/>
    <w:qFormat/>
    <w:uiPriority w:val="0"/>
    <w:rPr>
      <w:rFonts w:hint="eastAsia" w:ascii="宋体" w:hAnsi="宋体" w:eastAsia="宋体" w:cs="宋体"/>
      <w:color w:val="000000"/>
      <w:sz w:val="20"/>
      <w:szCs w:val="20"/>
      <w:u w:val="none"/>
    </w:rPr>
  </w:style>
  <w:style w:type="paragraph" w:customStyle="1" w:styleId="38">
    <w:name w:val=" Char1 Char Char1 Char"/>
    <w:basedOn w:val="1"/>
    <w:qFormat/>
    <w:uiPriority w:val="0"/>
    <w:pPr>
      <w:tabs>
        <w:tab w:val="left" w:pos="425"/>
      </w:tabs>
      <w:ind w:left="425" w:hanging="425"/>
    </w:pPr>
  </w:style>
  <w:style w:type="paragraph" w:customStyle="1" w:styleId="39">
    <w:name w:val="发文一级标题"/>
    <w:basedOn w:val="40"/>
    <w:next w:val="40"/>
    <w:qFormat/>
    <w:uiPriority w:val="0"/>
    <w:pPr>
      <w:outlineLvl w:val="0"/>
    </w:pPr>
    <w:rPr>
      <w:rFonts w:ascii="Times New Roman" w:hAnsi="Times New Roman" w:eastAsia="黑体"/>
    </w:rPr>
  </w:style>
  <w:style w:type="paragraph" w:customStyle="1" w:styleId="40">
    <w:name w:val="发文正文"/>
    <w:qFormat/>
    <w:uiPriority w:val="0"/>
    <w:pPr>
      <w:spacing w:line="580" w:lineRule="exact"/>
      <w:ind w:firstLine="640" w:firstLineChars="200"/>
      <w:jc w:val="both"/>
    </w:pPr>
    <w:rPr>
      <w:rFonts w:ascii="Times New Roman" w:hAnsi="Times New Roman" w:eastAsia="仿宋_GB2312" w:cs="Times New Roman"/>
      <w:sz w:val="32"/>
    </w:rPr>
  </w:style>
  <w:style w:type="paragraph" w:customStyle="1" w:styleId="41">
    <w:name w:val="发文标题"/>
    <w:basedOn w:val="40"/>
    <w:next w:val="40"/>
    <w:qFormat/>
    <w:uiPriority w:val="0"/>
    <w:pPr>
      <w:ind w:firstLine="0" w:firstLineChars="0"/>
      <w:jc w:val="center"/>
    </w:pPr>
    <w:rPr>
      <w:rFonts w:ascii="Times New Roman" w:hAnsi="Times New Roman" w:eastAsia="方正小标宋简体"/>
      <w:sz w:val="44"/>
    </w:rPr>
  </w:style>
  <w:style w:type="paragraph" w:customStyle="1" w:styleId="42">
    <w:name w:val="_Style 5"/>
    <w:qFormat/>
    <w:uiPriority w:val="0"/>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43">
    <w:name w:val="报告正文"/>
    <w:basedOn w:val="1"/>
    <w:qFormat/>
    <w:uiPriority w:val="0"/>
    <w:pPr>
      <w:adjustRightInd w:val="0"/>
      <w:snapToGrid w:val="0"/>
      <w:spacing w:line="360" w:lineRule="auto"/>
      <w:ind w:firstLine="560" w:firstLineChars="200"/>
    </w:pPr>
    <w:rPr>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home\kylin\C:\home\kylin\F:\0701&#21457;&#25991;&#27169;&#26495;\&#20013;&#23665;&#31185;&#21457;&#29256;&#22836;&#26684;&#2433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中山科发版头格式</Template>
  <Pages>7</Pages>
  <Words>3189</Words>
  <Characters>3930</Characters>
  <Lines>23</Lines>
  <Paragraphs>6</Paragraphs>
  <TotalTime>4</TotalTime>
  <ScaleCrop>false</ScaleCrop>
  <LinksUpToDate>false</LinksUpToDate>
  <CharactersWithSpaces>4048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2017-09-02T14:36:00Z</dcterms:created>
  <dc:creator>吴家浩</dc:creator>
  <cp:lastModifiedBy>user</cp:lastModifiedBy>
  <cp:lastPrinted>2024-06-26T16:49:00Z</cp:lastPrinted>
  <dcterms:modified xsi:type="dcterms:W3CDTF">2025-06-25T17:36:20Z</dcterms:modified>
  <dc:title>根据省政府《广东省推广使用LED照明产品实施方案》（粤府函〔2012〕113号），以及市政府《印发中山市推广应用LED照明产品实施方案的通知》（〔2012〕113号）的文件精神，为切实了解《实施方案》的贯彻落实工作及推进情况，现开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98DC72CEEFC441FF907212B1E27F1410</vt:lpwstr>
  </property>
</Properties>
</file>