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附件：</w:t>
      </w:r>
      <w:bookmarkStart w:id="0" w:name="_GoBack"/>
      <w:bookmarkEnd w:id="0"/>
    </w:p>
    <w:p>
      <w:pPr>
        <w:spacing w:line="574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项目清单</w:t>
      </w:r>
    </w:p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96"/>
        <w:gridCol w:w="1808"/>
        <w:gridCol w:w="1555"/>
        <w:gridCol w:w="1342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榜单名称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需求单位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揭榜单位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答辩时间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基于智能电子电器新型有机导电浆料关键技术研究与应用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洋紫荆油墨（中山）有限公司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香港城市大学深圳研究院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少儿学习脊柱和视力健康系统的研究与产业化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广东光阳电器有限公司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深圳和而泰智能控制股份有限公司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13:00-14:30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铝合金下箱体焊接变形控制方法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广东和胜新能源科技有限公司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香港城市大学深圳研究院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15:30-17:00</w:t>
            </w:r>
          </w:p>
        </w:tc>
      </w:tr>
    </w:tbl>
    <w:p/>
    <w:sectPr>
      <w:pgSz w:w="11906" w:h="16838"/>
      <w:pgMar w:top="1440" w:right="119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B015A"/>
    <w:rsid w:val="2D896617"/>
    <w:rsid w:val="462B015A"/>
    <w:rsid w:val="4D7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580" w:lineRule="exact"/>
    </w:pPr>
    <w:rPr>
      <w:rFonts w:ascii="宋体" w:hAnsi="宋体" w:eastAsia="仿宋"/>
      <w:sz w:val="32"/>
    </w:rPr>
  </w:style>
  <w:style w:type="character" w:customStyle="1" w:styleId="5">
    <w:name w:val="font8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2023-10-07T09:44:00Z</dcterms:created>
  <dc:creator>韩雪颖</dc:creator>
  <cp:lastModifiedBy>韩雪颖</cp:lastModifiedBy>
  <cp:lastPrinted>2023-12-08T07:32:07Z</cp:lastPrinted>
  <dcterms:modified xsi:type="dcterms:W3CDTF">2023-12-08T07:32:12Z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1752DC1295CB44D5A4C4FCF06AD863E2</vt:lpwstr>
  </property>
</Properties>
</file>