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目录</w:t>
      </w:r>
    </w:p>
    <w:p>
      <w:pPr>
        <w:pStyle w:val="4"/>
        <w:numPr>
          <w:ilvl w:val="0"/>
          <w:numId w:val="0"/>
        </w:numPr>
        <w:bidi w:val="0"/>
        <w:rPr>
          <w:rFonts w:hint="eastAsia"/>
          <w:sz w:val="28"/>
          <w:szCs w:val="28"/>
          <w:lang w:val="en-US" w:eastAsia="zh-CN"/>
        </w:rPr>
      </w:pPr>
      <w:r>
        <w:rPr>
          <w:rFonts w:hint="eastAsia"/>
          <w:sz w:val="28"/>
          <w:szCs w:val="28"/>
          <w:lang w:val="en-US" w:eastAsia="zh-CN"/>
        </w:rPr>
        <w:t>一、科技成果的定义</w:t>
      </w:r>
    </w:p>
    <w:p>
      <w:pPr>
        <w:pStyle w:val="4"/>
        <w:numPr>
          <w:ilvl w:val="0"/>
          <w:numId w:val="0"/>
        </w:numPr>
        <w:bidi w:val="0"/>
        <w:rPr>
          <w:rFonts w:hint="eastAsia"/>
          <w:lang w:val="en-US" w:eastAsia="zh-CN"/>
        </w:rPr>
      </w:pPr>
      <w:r>
        <w:rPr>
          <w:rFonts w:hint="eastAsia"/>
          <w:sz w:val="28"/>
          <w:szCs w:val="28"/>
          <w:lang w:val="en-US" w:eastAsia="zh-CN"/>
        </w:rPr>
        <w:t>二、登记依据</w:t>
      </w:r>
    </w:p>
    <w:p>
      <w:pPr>
        <w:pStyle w:val="4"/>
        <w:numPr>
          <w:ilvl w:val="0"/>
          <w:numId w:val="0"/>
        </w:numPr>
        <w:bidi w:val="0"/>
        <w:rPr>
          <w:rFonts w:hint="default"/>
          <w:sz w:val="28"/>
          <w:szCs w:val="28"/>
          <w:lang w:val="en-US" w:eastAsia="zh-CN"/>
        </w:rPr>
      </w:pPr>
      <w:r>
        <w:rPr>
          <w:rFonts w:hint="eastAsia"/>
          <w:sz w:val="28"/>
          <w:szCs w:val="28"/>
          <w:lang w:val="en-US" w:eastAsia="zh-CN"/>
        </w:rPr>
        <w:t>三、办理指南</w:t>
      </w:r>
    </w:p>
    <w:p>
      <w:pPr>
        <w:pStyle w:val="4"/>
        <w:numPr>
          <w:ilvl w:val="0"/>
          <w:numId w:val="0"/>
        </w:numPr>
        <w:bidi w:val="0"/>
        <w:rPr>
          <w:rFonts w:hint="default"/>
          <w:sz w:val="28"/>
          <w:szCs w:val="28"/>
          <w:lang w:val="en-US" w:eastAsia="zh-CN"/>
        </w:rPr>
      </w:pPr>
      <w:r>
        <w:rPr>
          <w:rFonts w:hint="eastAsia"/>
          <w:sz w:val="28"/>
          <w:szCs w:val="28"/>
          <w:lang w:val="en-US" w:eastAsia="zh-CN"/>
        </w:rPr>
        <w:t>四、办理流程</w:t>
      </w:r>
    </w:p>
    <w:p>
      <w:pPr>
        <w:pStyle w:val="3"/>
        <w:bidi w:val="0"/>
        <w:rPr>
          <w:rFonts w:hint="default"/>
          <w:sz w:val="28"/>
          <w:szCs w:val="28"/>
          <w:lang w:val="en-US" w:eastAsia="zh-CN"/>
        </w:rPr>
      </w:pPr>
      <w:r>
        <w:rPr>
          <w:rFonts w:hint="eastAsia"/>
          <w:sz w:val="28"/>
          <w:szCs w:val="28"/>
          <w:lang w:val="en-US" w:eastAsia="zh-CN"/>
        </w:rPr>
        <w:t>五、网上操作流程</w:t>
      </w:r>
    </w:p>
    <w:p>
      <w:pPr>
        <w:rPr>
          <w:rFonts w:hint="default"/>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sectPr>
          <w:pgSz w:w="11906" w:h="16838"/>
          <w:pgMar w:top="1440" w:right="1800" w:bottom="1440" w:left="1800" w:header="851" w:footer="992" w:gutter="0"/>
          <w:cols w:space="425" w:num="1"/>
          <w:docGrid w:type="lines" w:linePitch="312" w:charSpace="0"/>
        </w:sectPr>
      </w:pPr>
    </w:p>
    <w:p>
      <w:pPr>
        <w:widowControl w:val="0"/>
        <w:numPr>
          <w:ilvl w:val="0"/>
          <w:numId w:val="0"/>
        </w:numPr>
        <w:jc w:val="both"/>
        <w:rPr>
          <w:rFonts w:hint="eastAsia"/>
          <w:lang w:val="en-US" w:eastAsia="zh-CN"/>
        </w:rPr>
      </w:pPr>
    </w:p>
    <w:p>
      <w:pPr>
        <w:pStyle w:val="4"/>
        <w:numPr>
          <w:ilvl w:val="0"/>
          <w:numId w:val="1"/>
        </w:numPr>
        <w:bidi w:val="0"/>
        <w:rPr>
          <w:rFonts w:hint="eastAsia"/>
          <w:lang w:val="en-US" w:eastAsia="zh-CN"/>
        </w:rPr>
      </w:pPr>
      <w:r>
        <w:rPr>
          <w:rFonts w:hint="eastAsia"/>
          <w:lang w:val="en-US" w:eastAsia="zh-CN"/>
        </w:rPr>
        <w:t>科技成果的定义</w:t>
      </w:r>
    </w:p>
    <w:p>
      <w:pPr>
        <w:widowControl w:val="0"/>
        <w:numPr>
          <w:ilvl w:val="0"/>
          <w:numId w:val="0"/>
        </w:numPr>
        <w:ind w:firstLine="560" w:firstLineChars="200"/>
        <w:jc w:val="both"/>
        <w:rPr>
          <w:rFonts w:hint="eastAsia"/>
          <w:sz w:val="28"/>
          <w:szCs w:val="28"/>
          <w:lang w:val="en-US" w:eastAsia="zh-CN"/>
        </w:rPr>
      </w:pPr>
      <w:r>
        <w:rPr>
          <w:rFonts w:hint="eastAsia"/>
          <w:sz w:val="28"/>
          <w:szCs w:val="28"/>
          <w:lang w:val="en-US" w:eastAsia="zh-CN"/>
        </w:rPr>
        <w:t>科技成果是指公民、法人和其他组织，在一定时期内组织实施科学研究、技术开发、成果转化及相关科技活动所取得的具有学术意义或实用价值的重要进展和重要结果。科技成果一般分为基础理论成果、应用技术成果和软科学研究成果。</w:t>
      </w:r>
    </w:p>
    <w:p>
      <w:pPr>
        <w:widowControl w:val="0"/>
        <w:numPr>
          <w:ilvl w:val="0"/>
          <w:numId w:val="0"/>
        </w:numPr>
        <w:ind w:firstLine="560" w:firstLineChars="200"/>
        <w:jc w:val="both"/>
        <w:rPr>
          <w:rFonts w:hint="eastAsia"/>
          <w:sz w:val="28"/>
          <w:szCs w:val="28"/>
          <w:lang w:val="en-US" w:eastAsia="zh-CN"/>
        </w:rPr>
      </w:pPr>
      <w:r>
        <w:rPr>
          <w:rFonts w:hint="eastAsia"/>
          <w:sz w:val="28"/>
          <w:szCs w:val="28"/>
          <w:lang w:val="en-US" w:eastAsia="zh-CN"/>
        </w:rPr>
        <w:t>基础理论成果是指发现并阐明自然现象、特征、规律及其内在联系的自然科学基础理论和应用基础理论研究的科技成果，成果形式主要包括科学论文和专著。</w:t>
      </w:r>
    </w:p>
    <w:p>
      <w:pPr>
        <w:widowControl w:val="0"/>
        <w:numPr>
          <w:ilvl w:val="0"/>
          <w:numId w:val="0"/>
        </w:numPr>
        <w:ind w:firstLine="560" w:firstLineChars="200"/>
        <w:jc w:val="both"/>
        <w:rPr>
          <w:rFonts w:hint="eastAsia"/>
          <w:sz w:val="28"/>
          <w:szCs w:val="28"/>
          <w:lang w:val="en-US" w:eastAsia="zh-CN"/>
        </w:rPr>
      </w:pPr>
      <w:r>
        <w:rPr>
          <w:rFonts w:hint="eastAsia"/>
          <w:sz w:val="28"/>
          <w:szCs w:val="28"/>
          <w:lang w:val="en-US" w:eastAsia="zh-CN"/>
        </w:rPr>
        <w:t>应用技术成果是指可用于生产或指导生产的科技成果，包括可以独立应用的阶段性研究成果和引进技术、设备的消化、吸收再创新成果，主要表现为新技术、新产品、新工艺、新材料、新品种、新设计、新方法、新装置、新装备、新资源及其他应用技术。</w:t>
      </w:r>
    </w:p>
    <w:p>
      <w:pPr>
        <w:widowControl w:val="0"/>
        <w:numPr>
          <w:ilvl w:val="0"/>
          <w:numId w:val="0"/>
        </w:numPr>
        <w:ind w:firstLine="280" w:firstLineChars="100"/>
        <w:jc w:val="both"/>
        <w:rPr>
          <w:rFonts w:hint="default"/>
          <w:sz w:val="28"/>
          <w:szCs w:val="28"/>
          <w:lang w:val="en-US" w:eastAsia="zh-CN"/>
        </w:rPr>
      </w:pPr>
      <w:r>
        <w:rPr>
          <w:rFonts w:hint="eastAsia"/>
          <w:sz w:val="28"/>
          <w:szCs w:val="28"/>
          <w:lang w:val="en-US" w:eastAsia="zh-CN"/>
        </w:rPr>
        <w:t>　软科学研究成果是指为决策科学化和管理现代化而进行的有关发展战略、政策、规划、评价、预测、科技立法以及管理科学与政策科学的研究成果，成果形式主要包括软科学研究报告和著作等。</w:t>
      </w:r>
    </w:p>
    <w:p>
      <w:pPr>
        <w:pStyle w:val="4"/>
        <w:numPr>
          <w:ilvl w:val="0"/>
          <w:numId w:val="1"/>
        </w:numPr>
        <w:bidi w:val="0"/>
        <w:rPr>
          <w:rFonts w:hint="eastAsia"/>
          <w:lang w:val="en-US" w:eastAsia="zh-CN"/>
        </w:rPr>
      </w:pPr>
      <w:r>
        <w:rPr>
          <w:rFonts w:hint="eastAsia"/>
          <w:lang w:val="en-US" w:eastAsia="zh-CN"/>
        </w:rPr>
        <w:t>登记依据</w:t>
      </w:r>
    </w:p>
    <w:p>
      <w:pPr>
        <w:widowControl w:val="0"/>
        <w:numPr>
          <w:ilvl w:val="0"/>
          <w:numId w:val="0"/>
        </w:numPr>
        <w:ind w:firstLine="560" w:firstLineChars="200"/>
        <w:jc w:val="both"/>
        <w:rPr>
          <w:rFonts w:hint="eastAsia"/>
          <w:sz w:val="28"/>
          <w:szCs w:val="28"/>
          <w:lang w:val="en-US" w:eastAsia="zh-CN"/>
        </w:rPr>
      </w:pPr>
      <w:r>
        <w:rPr>
          <w:rFonts w:hint="eastAsia"/>
          <w:sz w:val="28"/>
          <w:szCs w:val="28"/>
          <w:lang w:val="en-US" w:eastAsia="zh-CN"/>
        </w:rPr>
        <w:t>《广东省促进科技成果转化条例》（广东省第十二届人民代表大会常务委员会公告（第71号））第七条：省人民政府科学技术主管部门应当建立统一的科技成果信息平台，健全科技成果信息公开制度，完善科技成果信息采集与服务规范，无偿向社会提供科技成果信息查询、筛选等公益服务，对本省科技成果转化状况进行监测、分析和评价。利用本省财政性资金设立的科技项目的承担者应当在项目结题时向有关的科学技术主管部门和项目主管部门提交科技报告，并按照规定将科技成果和相关知识产权信息汇交到科技成果信息系统。</w:t>
      </w:r>
    </w:p>
    <w:p>
      <w:pPr>
        <w:widowControl w:val="0"/>
        <w:numPr>
          <w:ilvl w:val="0"/>
          <w:numId w:val="0"/>
        </w:numPr>
        <w:ind w:firstLine="560" w:firstLineChars="200"/>
        <w:jc w:val="both"/>
        <w:rPr>
          <w:rFonts w:hint="eastAsia" w:asciiTheme="minorEastAsia" w:hAnsiTheme="minorEastAsia" w:eastAsiaTheme="minorEastAsia" w:cstheme="minorEastAsia"/>
          <w:sz w:val="28"/>
          <w:szCs w:val="28"/>
          <w:lang w:val="en-US" w:eastAsia="zh-CN"/>
        </w:rPr>
      </w:pPr>
      <w:r>
        <w:rPr>
          <w:sz w:val="28"/>
          <w:szCs w:val="28"/>
        </w:rPr>
        <w:t>《</w:t>
      </w:r>
      <w:r>
        <w:rPr>
          <w:rFonts w:hint="eastAsia" w:asciiTheme="minorEastAsia" w:hAnsiTheme="minorEastAsia" w:eastAsiaTheme="minorEastAsia" w:cstheme="minorEastAsia"/>
          <w:sz w:val="28"/>
          <w:szCs w:val="28"/>
        </w:rPr>
        <w:t>广东省人民政府办公厅关于进一步促进科技成果转移转化的实施意见》（粤府办[2016]118号）第二条：建立推广科技成果在线登记交汇系统，畅通科技成果信息收集渠道。凡执行各类科技计划产生并通过验收、鉴定、评估等成果评价的科技成果必须登记，计划外非财政投入产生的已通过成果评价的科技成果自愿登记。</w:t>
      </w:r>
    </w:p>
    <w:p>
      <w:pPr>
        <w:widowControl w:val="0"/>
        <w:numPr>
          <w:ilvl w:val="0"/>
          <w:numId w:val="0"/>
        </w:numPr>
        <w:ind w:leftChars="0"/>
        <w:jc w:val="both"/>
        <w:rPr>
          <w:rStyle w:val="11"/>
          <w:rFonts w:hint="eastAsia"/>
          <w:lang w:val="en-US" w:eastAsia="zh-CN"/>
        </w:rPr>
      </w:pPr>
    </w:p>
    <w:p>
      <w:pPr>
        <w:widowControl w:val="0"/>
        <w:numPr>
          <w:ilvl w:val="0"/>
          <w:numId w:val="1"/>
        </w:numPr>
        <w:ind w:left="0" w:leftChars="0" w:firstLine="0" w:firstLineChars="0"/>
        <w:jc w:val="both"/>
        <w:rPr>
          <w:rStyle w:val="11"/>
          <w:rFonts w:hint="default"/>
          <w:lang w:val="en-US" w:eastAsia="zh-CN"/>
        </w:rPr>
      </w:pPr>
      <w:r>
        <w:rPr>
          <w:rStyle w:val="11"/>
          <w:rFonts w:hint="eastAsia"/>
          <w:lang w:val="en-US" w:eastAsia="zh-CN"/>
        </w:rPr>
        <w:t>办理指南</w:t>
      </w:r>
    </w:p>
    <w:p>
      <w:pPr>
        <w:pStyle w:val="5"/>
        <w:numPr>
          <w:ilvl w:val="0"/>
          <w:numId w:val="2"/>
        </w:numPr>
        <w:bidi w:val="0"/>
        <w:rPr>
          <w:rFonts w:hint="eastAsia"/>
          <w:lang w:val="en-US" w:eastAsia="zh-CN"/>
        </w:rPr>
      </w:pPr>
      <w:r>
        <w:rPr>
          <w:rFonts w:hint="eastAsia"/>
          <w:lang w:val="en-US" w:eastAsia="zh-CN"/>
        </w:rPr>
        <w:t>登录网址</w:t>
      </w:r>
    </w:p>
    <w:p>
      <w:pPr>
        <w:pStyle w:val="5"/>
        <w:numPr>
          <w:ilvl w:val="0"/>
          <w:numId w:val="0"/>
        </w:numPr>
        <w:bidi w:val="0"/>
        <w:ind w:firstLine="560" w:firstLineChars="200"/>
        <w:rPr>
          <w:rFonts w:hint="eastAsia"/>
          <w:lang w:val="en-US" w:eastAsia="zh-CN"/>
        </w:rPr>
      </w:pPr>
      <w:r>
        <w:rPr>
          <w:rFonts w:hint="eastAsia" w:cstheme="minorBidi"/>
          <w:b w:val="0"/>
          <w:kern w:val="2"/>
          <w:sz w:val="28"/>
          <w:szCs w:val="28"/>
          <w:lang w:val="en-US" w:eastAsia="zh-CN" w:bidi="ar-SA"/>
        </w:rPr>
        <w:t>首次使用平台的用户登录</w:t>
      </w:r>
      <w:r>
        <w:rPr>
          <w:rFonts w:hint="eastAsia" w:asciiTheme="minorHAnsi" w:hAnsiTheme="minorHAnsi" w:eastAsiaTheme="minorEastAsia" w:cstheme="minorBidi"/>
          <w:b w:val="0"/>
          <w:kern w:val="2"/>
          <w:sz w:val="28"/>
          <w:szCs w:val="28"/>
          <w:lang w:val="en-US" w:eastAsia="zh-CN" w:bidi="ar-SA"/>
        </w:rPr>
        <w:t>广东省科技业务管理阳光政务平台</w:t>
      </w:r>
      <w:r>
        <w:rPr>
          <w:rFonts w:hint="eastAsia" w:cstheme="minorBidi"/>
          <w:b w:val="0"/>
          <w:kern w:val="2"/>
          <w:sz w:val="28"/>
          <w:szCs w:val="28"/>
          <w:lang w:val="en-US" w:eastAsia="zh-CN" w:bidi="ar-SA"/>
        </w:rPr>
        <w:t>（</w:t>
      </w:r>
      <w:r>
        <w:rPr>
          <w:rFonts w:hint="eastAsia" w:asciiTheme="minorHAnsi" w:hAnsiTheme="minorHAnsi" w:eastAsiaTheme="minorEastAsia" w:cstheme="minorBidi"/>
          <w:b w:val="0"/>
          <w:kern w:val="2"/>
          <w:sz w:val="28"/>
          <w:szCs w:val="28"/>
          <w:lang w:val="en-US" w:eastAsia="zh-CN" w:bidi="ar-SA"/>
        </w:rPr>
        <w:t>http://pro.gdstc.gd.gov.cn/egrantweb/</w:t>
      </w:r>
      <w:r>
        <w:rPr>
          <w:rFonts w:hint="eastAsia" w:cstheme="minorBidi"/>
          <w:b w:val="0"/>
          <w:kern w:val="2"/>
          <w:sz w:val="28"/>
          <w:szCs w:val="28"/>
          <w:lang w:val="en-US" w:eastAsia="zh-CN" w:bidi="ar-SA"/>
        </w:rPr>
        <w:t>）并完成注册。</w:t>
      </w:r>
    </w:p>
    <w:p>
      <w:pPr>
        <w:pStyle w:val="5"/>
        <w:bidi w:val="0"/>
        <w:rPr>
          <w:rFonts w:hint="eastAsia"/>
          <w:lang w:val="en-US" w:eastAsia="zh-CN"/>
        </w:rPr>
      </w:pPr>
      <w:r>
        <w:rPr>
          <w:rFonts w:hint="eastAsia"/>
          <w:lang w:val="en-US" w:eastAsia="zh-CN"/>
        </w:rPr>
        <w:t>2、登记对象</w:t>
      </w:r>
    </w:p>
    <w:p>
      <w:pPr>
        <w:widowControl w:val="0"/>
        <w:numPr>
          <w:ilvl w:val="0"/>
          <w:numId w:val="0"/>
        </w:numPr>
        <w:ind w:firstLine="560" w:firstLineChars="200"/>
        <w:jc w:val="both"/>
        <w:rPr>
          <w:rFonts w:hint="eastAsia"/>
          <w:sz w:val="28"/>
          <w:szCs w:val="28"/>
          <w:lang w:val="en-US" w:eastAsia="zh-CN"/>
        </w:rPr>
      </w:pPr>
      <w:r>
        <w:rPr>
          <w:rFonts w:hint="eastAsia"/>
          <w:sz w:val="28"/>
          <w:szCs w:val="28"/>
          <w:lang w:val="en-US" w:eastAsia="zh-CN"/>
        </w:rPr>
        <w:t>省科技计划产生的科技成果、其他财政投入产生的科技成果、非财政投入产生的科技成果。其他财政投入产生的科技成果和非财政投入产生的科技成果，其第一完成单位必须是在我省辖区内注册的独立法人。涉密成果不在广东省科技成果登记范围内。</w:t>
      </w:r>
    </w:p>
    <w:p>
      <w:pPr>
        <w:pStyle w:val="5"/>
        <w:bidi w:val="0"/>
        <w:rPr>
          <w:rFonts w:hint="eastAsia"/>
          <w:lang w:val="en-US" w:eastAsia="zh-CN"/>
        </w:rPr>
      </w:pPr>
      <w:r>
        <w:rPr>
          <w:rFonts w:hint="eastAsia"/>
          <w:lang w:val="en-US" w:eastAsia="zh-CN"/>
        </w:rPr>
        <w:t>3、登记条件</w:t>
      </w:r>
    </w:p>
    <w:p>
      <w:pPr>
        <w:widowControl w:val="0"/>
        <w:numPr>
          <w:ilvl w:val="0"/>
          <w:numId w:val="0"/>
        </w:numPr>
        <w:ind w:firstLine="560" w:firstLineChars="200"/>
        <w:jc w:val="both"/>
        <w:rPr>
          <w:rFonts w:hint="eastAsia"/>
          <w:sz w:val="28"/>
          <w:szCs w:val="28"/>
          <w:lang w:val="en-US" w:eastAsia="zh-CN"/>
        </w:rPr>
      </w:pPr>
      <w:r>
        <w:rPr>
          <w:rFonts w:hint="eastAsia"/>
          <w:sz w:val="28"/>
          <w:szCs w:val="28"/>
          <w:lang w:val="en-US" w:eastAsia="zh-CN"/>
        </w:rPr>
        <w:t>省科技计划产生的科技成果必须在平台登记，其他财政投入产生的科技成果和非财政投入产生的科技成果自愿在平台登记。</w:t>
      </w:r>
    </w:p>
    <w:p>
      <w:pPr>
        <w:widowControl w:val="0"/>
        <w:numPr>
          <w:ilvl w:val="0"/>
          <w:numId w:val="0"/>
        </w:numPr>
        <w:ind w:firstLine="560" w:firstLineChars="200"/>
        <w:jc w:val="both"/>
        <w:rPr>
          <w:rFonts w:hint="eastAsia"/>
          <w:sz w:val="28"/>
          <w:szCs w:val="28"/>
          <w:lang w:val="en-US" w:eastAsia="zh-CN"/>
        </w:rPr>
      </w:pPr>
      <w:r>
        <w:rPr>
          <w:rFonts w:hint="eastAsia"/>
          <w:sz w:val="28"/>
          <w:szCs w:val="28"/>
          <w:lang w:val="en-US" w:eastAsia="zh-CN"/>
        </w:rPr>
        <w:t>其他财政投入产生的科技成果必须已通过验收。非财政投入产生的科技成果，必须已通过第三方评价。</w:t>
      </w:r>
    </w:p>
    <w:p>
      <w:pPr>
        <w:pStyle w:val="5"/>
        <w:bidi w:val="0"/>
        <w:rPr>
          <w:rFonts w:hint="eastAsia"/>
          <w:lang w:val="en-US" w:eastAsia="zh-CN"/>
        </w:rPr>
      </w:pPr>
      <w:r>
        <w:rPr>
          <w:rFonts w:hint="eastAsia"/>
          <w:lang w:val="en-US" w:eastAsia="zh-CN"/>
        </w:rPr>
        <w:t>4、资料提交</w:t>
      </w:r>
    </w:p>
    <w:p>
      <w:pPr>
        <w:pStyle w:val="8"/>
        <w:keepNext w:val="0"/>
        <w:keepLines w:val="0"/>
        <w:widowControl/>
        <w:suppressLineNumbers w:val="0"/>
        <w:spacing w:before="542" w:beforeAutospacing="0" w:after="300" w:afterAutospacing="0"/>
        <w:ind w:left="0" w:right="0"/>
        <w:jc w:val="left"/>
      </w:pPr>
      <w:r>
        <w:rPr>
          <w:rFonts w:hint="eastAsia" w:asciiTheme="minorHAnsi" w:hAnsiTheme="minorHAnsi" w:eastAsiaTheme="minorEastAsia" w:cstheme="minorBidi"/>
          <w:kern w:val="2"/>
          <w:sz w:val="28"/>
          <w:szCs w:val="28"/>
          <w:lang w:val="en-US" w:eastAsia="zh-CN" w:bidi="ar-SA"/>
        </w:rPr>
        <w:t>（1） 应用技术类成果登记：技术研究报告，工作总结报告，评价证明（验收报告或验收书、鉴定证书、第三方评价报告、评估报告等其中一种证明），知识产权证明材料（专利授权证书或软件著作权证书），检测证明，第三方应用证明，社会经济效益证明，成果完成单位名单及完成人员名单（若合同中已包含这部分内容，已提交合同则不需重复</w:t>
      </w:r>
      <w:r>
        <w:t>提交）。</w:t>
      </w:r>
    </w:p>
    <w:p>
      <w:pPr>
        <w:pStyle w:val="8"/>
        <w:keepNext w:val="0"/>
        <w:keepLines w:val="0"/>
        <w:widowControl/>
        <w:suppressLineNumbers w:val="0"/>
        <w:spacing w:before="542" w:beforeAutospacing="0" w:after="300" w:afterAutospacing="0"/>
        <w:ind w:left="0" w:right="0"/>
        <w:jc w:val="left"/>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（2） 基础理论类成果登记：项目研究报告，工作总结报告，评价证明（验收报告或验收书、鉴定证书、学术委员会评价证明），知识产权证明材料（已公开发表的学术论文或已进行版权登记的著作），论文引文检索证明，社会效益证明，成果完成单位名单及完成人员名单（若合同中已包含这部分内容，已提交合同则不需重复提交）。</w:t>
      </w:r>
    </w:p>
    <w:p>
      <w:pPr>
        <w:pStyle w:val="8"/>
        <w:keepNext w:val="0"/>
        <w:keepLines w:val="0"/>
        <w:widowControl/>
        <w:suppressLineNumbers w:val="0"/>
        <w:spacing w:before="542" w:beforeAutospacing="0" w:after="300" w:afterAutospacing="0"/>
        <w:ind w:left="0" w:right="0"/>
        <w:jc w:val="left"/>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（3） 软科学类成果登记：项目研究报告，工作总结报告，评价证明（验收报告或验收书、第三方评审证明或评价报告），知识产权证明材料（已公开发表的学术论文或已进行版权登记的著作），社会效益证明，成果完成单位名单及完成人员名单（若合同中已包含这部分内容，已提交合同则不需重复提交）。</w:t>
      </w:r>
    </w:p>
    <w:p>
      <w:pPr>
        <w:numPr>
          <w:ilvl w:val="0"/>
          <w:numId w:val="0"/>
        </w:numPr>
        <w:bidi w:val="0"/>
        <w:ind w:leftChars="200"/>
        <w:rPr>
          <w:rFonts w:hint="eastAsia"/>
          <w:b/>
          <w:bCs/>
          <w:sz w:val="28"/>
          <w:szCs w:val="28"/>
          <w:lang w:val="en-US" w:eastAsia="zh-CN"/>
        </w:rPr>
      </w:pPr>
      <w:r>
        <w:rPr>
          <w:rFonts w:hint="eastAsia"/>
          <w:b/>
          <w:bCs/>
          <w:sz w:val="28"/>
          <w:szCs w:val="28"/>
          <w:lang w:val="en-US" w:eastAsia="zh-CN"/>
        </w:rPr>
        <w:t>以上资料经成果登记点审核通过后交一份纸质材料至中山市生产力促进中心科技服务部备案。</w:t>
      </w:r>
    </w:p>
    <w:p>
      <w:pPr>
        <w:pStyle w:val="3"/>
        <w:numPr>
          <w:ilvl w:val="0"/>
          <w:numId w:val="0"/>
        </w:numPr>
        <w:bidi w:val="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kern w:val="2"/>
          <w:sz w:val="28"/>
          <w:szCs w:val="24"/>
          <w:lang w:val="en-US" w:eastAsia="zh-CN" w:bidi="ar-SA"/>
        </w:rPr>
        <w:t>5、办理时限</w:t>
      </w:r>
      <w:r>
        <w:rPr>
          <w:rFonts w:hint="eastAsia"/>
          <w:lang w:val="en-US" w:eastAsia="zh-CN"/>
        </w:rPr>
        <w:t xml:space="preserve"> </w:t>
      </w:r>
      <w:r>
        <w:rPr>
          <w:rFonts w:hint="eastAsia" w:asciiTheme="minorHAnsi" w:hAnsiTheme="minorHAnsi" w:eastAsiaTheme="minorEastAsia" w:cstheme="minorBidi"/>
          <w:b w:val="0"/>
          <w:kern w:val="0"/>
          <w:sz w:val="24"/>
          <w:szCs w:val="24"/>
          <w:lang w:val="en-US" w:eastAsia="zh-CN" w:bidi="ar"/>
        </w:rPr>
        <w:t>常年受理</w:t>
      </w:r>
    </w:p>
    <w:p>
      <w:pPr>
        <w:pStyle w:val="3"/>
        <w:numPr>
          <w:ilvl w:val="0"/>
          <w:numId w:val="0"/>
        </w:numPr>
        <w:bidi w:val="0"/>
        <w:rPr>
          <w:rFonts w:hint="default" w:asciiTheme="minorHAnsi" w:hAnsiTheme="minorHAnsi" w:eastAsiaTheme="minorEastAsia" w:cstheme="minorBidi"/>
          <w:b w:val="0"/>
          <w:kern w:val="0"/>
          <w:sz w:val="24"/>
          <w:szCs w:val="24"/>
          <w:lang w:val="en-US" w:eastAsia="zh-CN" w:bidi="ar"/>
        </w:rPr>
      </w:pPr>
      <w:r>
        <w:rPr>
          <w:rStyle w:val="12"/>
          <w:rFonts w:hint="eastAsia" w:ascii="Times New Roman" w:hAnsi="Times New Roman" w:eastAsia="宋体" w:cs="Times New Roman"/>
          <w:b/>
          <w:lang w:val="en-US" w:eastAsia="zh-CN"/>
        </w:rPr>
        <w:t>6、办理费用</w:t>
      </w:r>
      <w:r>
        <w:rPr>
          <w:rStyle w:val="12"/>
          <w:rFonts w:hint="eastAsia"/>
          <w:b/>
          <w:lang w:val="en-US" w:eastAsia="zh-CN"/>
        </w:rPr>
        <w:t xml:space="preserve"> </w:t>
      </w:r>
      <w:r>
        <w:rPr>
          <w:rFonts w:hint="eastAsia" w:asciiTheme="minorHAnsi" w:hAnsiTheme="minorHAnsi" w:eastAsiaTheme="minorEastAsia" w:cstheme="minorBidi"/>
          <w:b w:val="0"/>
          <w:kern w:val="0"/>
          <w:sz w:val="24"/>
          <w:szCs w:val="24"/>
          <w:lang w:val="en-US" w:eastAsia="zh-CN" w:bidi="ar"/>
        </w:rPr>
        <w:t>不收费</w:t>
      </w:r>
    </w:p>
    <w:p>
      <w:pPr>
        <w:pStyle w:val="5"/>
        <w:numPr>
          <w:ilvl w:val="0"/>
          <w:numId w:val="0"/>
        </w:numPr>
        <w:bidi w:val="0"/>
        <w:rPr>
          <w:rStyle w:val="12"/>
          <w:rFonts w:hint="default" w:ascii="Times New Roman" w:hAnsi="Times New Roman" w:eastAsia="宋体" w:cs="Times New Roman"/>
          <w:b/>
          <w:kern w:val="2"/>
          <w:szCs w:val="24"/>
          <w:lang w:val="en-US" w:eastAsia="zh-CN" w:bidi="ar-SA"/>
        </w:rPr>
      </w:pPr>
      <w:r>
        <w:rPr>
          <w:rStyle w:val="12"/>
          <w:rFonts w:hint="eastAsia" w:ascii="Times New Roman" w:hAnsi="Times New Roman" w:eastAsia="宋体" w:cs="Times New Roman"/>
          <w:b/>
          <w:kern w:val="2"/>
          <w:szCs w:val="24"/>
          <w:lang w:val="en-US" w:eastAsia="zh-CN" w:bidi="ar-SA"/>
        </w:rPr>
        <w:t>7、联系方式</w:t>
      </w:r>
    </w:p>
    <w:p>
      <w:pPr>
        <w:numPr>
          <w:ilvl w:val="0"/>
          <w:numId w:val="0"/>
        </w:numPr>
        <w:bidi w:val="0"/>
        <w:ind w:leftChars="200"/>
        <w:rPr>
          <w:rFonts w:hint="eastAsia" w:asciiTheme="minorEastAsia" w:hAnsiTheme="minorEastAsia" w:cstheme="minorEastAsia"/>
          <w:i w:val="0"/>
          <w:iCs w:val="0"/>
          <w:caps w:val="0"/>
          <w:color w:val="333333"/>
          <w:spacing w:val="8"/>
          <w:sz w:val="28"/>
          <w:szCs w:val="28"/>
          <w:shd w:val="clear" w:fill="FFFFFF"/>
          <w:lang w:val="en-US" w:eastAsia="zh-CN"/>
        </w:rPr>
      </w:pPr>
      <w:r>
        <w:rPr>
          <w:rFonts w:hint="eastAsia" w:asciiTheme="minorEastAsia" w:hAnsiTheme="minorEastAsia" w:cstheme="minorEastAsia"/>
          <w:i w:val="0"/>
          <w:iCs w:val="0"/>
          <w:caps w:val="0"/>
          <w:color w:val="333333"/>
          <w:spacing w:val="8"/>
          <w:sz w:val="28"/>
          <w:szCs w:val="28"/>
          <w:shd w:val="clear" w:fill="FFFFFF"/>
          <w:lang w:eastAsia="zh-CN"/>
        </w:rPr>
        <w:t>联系人：</w:t>
      </w:r>
      <w:r>
        <w:rPr>
          <w:rFonts w:hint="eastAsia" w:asciiTheme="minorEastAsia" w:hAnsiTheme="minorEastAsia" w:eastAsiaTheme="minorEastAsia" w:cstheme="minorEastAsia"/>
          <w:i w:val="0"/>
          <w:iCs w:val="0"/>
          <w:caps w:val="0"/>
          <w:color w:val="333333"/>
          <w:spacing w:val="8"/>
          <w:sz w:val="28"/>
          <w:szCs w:val="28"/>
          <w:shd w:val="clear" w:fill="FFFFFF"/>
          <w:lang w:eastAsia="zh-CN"/>
        </w:rPr>
        <w:t>程青华、林慧明</w:t>
      </w:r>
      <w:r>
        <w:rPr>
          <w:rFonts w:hint="eastAsia" w:asciiTheme="minorEastAsia" w:hAnsiTheme="minorEastAsia" w:cstheme="minorEastAsia"/>
          <w:i w:val="0"/>
          <w:iCs w:val="0"/>
          <w:caps w:val="0"/>
          <w:color w:val="333333"/>
          <w:spacing w:val="8"/>
          <w:sz w:val="28"/>
          <w:szCs w:val="28"/>
          <w:shd w:val="clear" w:fill="FFFFFF"/>
          <w:lang w:val="en-US" w:eastAsia="zh-CN"/>
        </w:rPr>
        <w:t xml:space="preserve">  </w:t>
      </w:r>
    </w:p>
    <w:p>
      <w:pPr>
        <w:numPr>
          <w:ilvl w:val="0"/>
          <w:numId w:val="0"/>
        </w:numPr>
        <w:bidi w:val="0"/>
        <w:ind w:leftChars="200"/>
        <w:rPr>
          <w:rFonts w:hint="eastAsia" w:asciiTheme="minorEastAsia" w:hAnsiTheme="minorEastAsia" w:eastAsiaTheme="minorEastAsia" w:cstheme="minorEastAsia"/>
          <w:i w:val="0"/>
          <w:iCs w:val="0"/>
          <w:caps w:val="0"/>
          <w:color w:val="333333"/>
          <w:spacing w:val="8"/>
          <w:sz w:val="28"/>
          <w:szCs w:val="28"/>
          <w:shd w:val="clear" w:fill="FFFFFF"/>
          <w:lang w:val="en-US" w:eastAsia="zh-CN"/>
        </w:rPr>
      </w:pPr>
      <w:r>
        <w:rPr>
          <w:rFonts w:hint="eastAsia" w:asciiTheme="minorEastAsia" w:hAnsiTheme="minorEastAsia" w:cstheme="minorEastAsia"/>
          <w:i w:val="0"/>
          <w:iCs w:val="0"/>
          <w:caps w:val="0"/>
          <w:color w:val="333333"/>
          <w:spacing w:val="8"/>
          <w:sz w:val="28"/>
          <w:szCs w:val="28"/>
          <w:shd w:val="clear" w:fill="FFFFFF"/>
          <w:lang w:eastAsia="zh-CN"/>
        </w:rPr>
        <w:t>联系</w:t>
      </w:r>
      <w:r>
        <w:rPr>
          <w:rFonts w:hint="eastAsia" w:asciiTheme="minorEastAsia" w:hAnsiTheme="minorEastAsia" w:eastAsiaTheme="minorEastAsia" w:cstheme="minorEastAsia"/>
          <w:i w:val="0"/>
          <w:iCs w:val="0"/>
          <w:caps w:val="0"/>
          <w:color w:val="333333"/>
          <w:spacing w:val="8"/>
          <w:sz w:val="28"/>
          <w:szCs w:val="28"/>
          <w:shd w:val="clear" w:fill="FFFFFF"/>
          <w:lang w:eastAsia="zh-CN"/>
        </w:rPr>
        <w:t>电话：</w:t>
      </w:r>
      <w:r>
        <w:rPr>
          <w:rFonts w:hint="eastAsia" w:asciiTheme="minorEastAsia" w:hAnsiTheme="minorEastAsia" w:eastAsiaTheme="minorEastAsia" w:cstheme="minorEastAsia"/>
          <w:i w:val="0"/>
          <w:iCs w:val="0"/>
          <w:caps w:val="0"/>
          <w:color w:val="333333"/>
          <w:spacing w:val="8"/>
          <w:sz w:val="28"/>
          <w:szCs w:val="28"/>
          <w:shd w:val="clear" w:fill="FFFFFF"/>
          <w:lang w:val="en-US" w:eastAsia="zh-CN"/>
        </w:rPr>
        <w:t>88333788</w:t>
      </w:r>
    </w:p>
    <w:p>
      <w:pPr>
        <w:numPr>
          <w:ilvl w:val="0"/>
          <w:numId w:val="0"/>
        </w:numPr>
        <w:bidi w:val="0"/>
        <w:ind w:leftChars="200"/>
        <w:rPr>
          <w:rFonts w:hint="eastAsia" w:asciiTheme="minorEastAsia" w:hAnsiTheme="minorEastAsia" w:eastAsiaTheme="minorEastAsia" w:cstheme="minorEastAsia"/>
          <w:i w:val="0"/>
          <w:iCs w:val="0"/>
          <w:caps w:val="0"/>
          <w:color w:val="333333"/>
          <w:spacing w:val="8"/>
          <w:sz w:val="28"/>
          <w:szCs w:val="28"/>
          <w:shd w:val="clear" w:fill="FFFFFF"/>
          <w:lang w:eastAsia="zh-CN"/>
        </w:rPr>
      </w:pPr>
      <w:r>
        <w:rPr>
          <w:rFonts w:hint="eastAsia" w:asciiTheme="minorEastAsia" w:hAnsiTheme="minorEastAsia" w:cstheme="minorEastAsia"/>
          <w:i w:val="0"/>
          <w:iCs w:val="0"/>
          <w:caps w:val="0"/>
          <w:color w:val="333333"/>
          <w:spacing w:val="8"/>
          <w:sz w:val="28"/>
          <w:szCs w:val="28"/>
          <w:shd w:val="clear" w:fill="FFFFFF"/>
          <w:lang w:val="en-US" w:eastAsia="zh-CN"/>
        </w:rPr>
        <w:t>地址：中山市东区东江路中山职业技术学院北门创新楼崇实园1号3楼中山市生产力促进中心科技服务部</w:t>
      </w:r>
    </w:p>
    <w:p>
      <w:pPr>
        <w:pStyle w:val="8"/>
        <w:keepNext w:val="0"/>
        <w:keepLines w:val="0"/>
        <w:widowControl/>
        <w:numPr>
          <w:ilvl w:val="0"/>
          <w:numId w:val="0"/>
        </w:numPr>
        <w:suppressLineNumbers w:val="0"/>
        <w:spacing w:before="542" w:beforeAutospacing="0" w:after="300" w:afterAutospacing="0"/>
        <w:ind w:right="0" w:rightChars="0"/>
        <w:jc w:val="left"/>
        <w:rPr>
          <w:rFonts w:hint="default"/>
          <w:b/>
          <w:bCs/>
          <w:lang w:val="en-US" w:eastAsia="zh-CN"/>
        </w:rPr>
      </w:pPr>
    </w:p>
    <w:p>
      <w:pPr>
        <w:pStyle w:val="3"/>
        <w:numPr>
          <w:ilvl w:val="0"/>
          <w:numId w:val="1"/>
        </w:numPr>
        <w:bidi w:val="0"/>
        <w:ind w:left="0" w:leftChars="0" w:firstLine="0" w:firstLineChars="0"/>
        <w:rPr>
          <w:rFonts w:hint="eastAsia"/>
          <w:lang w:val="en-US" w:eastAsia="zh-CN"/>
        </w:rPr>
      </w:pPr>
      <w:r>
        <w:rPr>
          <w:rFonts w:hint="eastAsia"/>
          <w:lang w:val="en-US" w:eastAsia="zh-CN"/>
        </w:rPr>
        <w:t>办理流程</w:t>
      </w:r>
    </w:p>
    <w:p>
      <w:pPr>
        <w:numPr>
          <w:ilvl w:val="0"/>
          <w:numId w:val="0"/>
        </w:numPr>
        <w:ind w:leftChars="0"/>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4500880" cy="7915275"/>
            <wp:effectExtent l="0" t="0" r="13970" b="9525"/>
            <wp:docPr id="1" name="图片 1" descr="省级科技计划项目成果登记流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省级科技计划项目成果登记流程"/>
                    <pic:cNvPicPr>
                      <a:picLocks noChangeAspect="true"/>
                    </pic:cNvPicPr>
                  </pic:nvPicPr>
                  <pic:blipFill>
                    <a:blip r:embed="rId5"/>
                    <a:stretch>
                      <a:fillRect/>
                    </a:stretch>
                  </pic:blipFill>
                  <pic:spPr>
                    <a:xfrm>
                      <a:off x="0" y="0"/>
                      <a:ext cx="4500880" cy="7915275"/>
                    </a:xfrm>
                    <a:prstGeom prst="rect">
                      <a:avLst/>
                    </a:prstGeom>
                    <a:noFill/>
                    <a:ln>
                      <a:noFill/>
                    </a:ln>
                  </pic:spPr>
                </pic:pic>
              </a:graphicData>
            </a:graphic>
          </wp:inline>
        </w:drawing>
      </w:r>
    </w:p>
    <w:p>
      <w:pPr>
        <w:numPr>
          <w:ilvl w:val="0"/>
          <w:numId w:val="0"/>
        </w:numPr>
        <w:ind w:leftChars="0"/>
        <w:rPr>
          <w:rFonts w:hint="eastAsia"/>
          <w:b w:val="0"/>
          <w:bCs w:val="0"/>
          <w:sz w:val="28"/>
          <w:szCs w:val="28"/>
          <w:lang w:val="en-US" w:eastAsia="zh-CN"/>
        </w:rPr>
      </w:pPr>
    </w:p>
    <w:p>
      <w:pPr>
        <w:numPr>
          <w:ilvl w:val="0"/>
          <w:numId w:val="0"/>
        </w:numPr>
        <w:ind w:leftChars="0"/>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097145" cy="8094980"/>
            <wp:effectExtent l="0" t="0" r="8255" b="1270"/>
            <wp:docPr id="2" name="图片 2" descr="成果登记流程V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成果登记流程V2"/>
                    <pic:cNvPicPr>
                      <a:picLocks noChangeAspect="true"/>
                    </pic:cNvPicPr>
                  </pic:nvPicPr>
                  <pic:blipFill>
                    <a:blip r:embed="rId6"/>
                    <a:stretch>
                      <a:fillRect/>
                    </a:stretch>
                  </pic:blipFill>
                  <pic:spPr>
                    <a:xfrm>
                      <a:off x="0" y="0"/>
                      <a:ext cx="5097145" cy="8094980"/>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五、网上操作流程</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（一）填写提交</w:t>
      </w:r>
    </w:p>
    <w:p>
      <w:pPr>
        <w:numPr>
          <w:ilvl w:val="0"/>
          <w:numId w:val="3"/>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项目负责人登</w:t>
      </w:r>
      <w:r>
        <w:rPr>
          <w:rFonts w:hint="eastAsia" w:asciiTheme="minorEastAsia" w:hAnsiTheme="minorEastAsia" w:cstheme="minorEastAsia"/>
          <w:sz w:val="28"/>
          <w:szCs w:val="28"/>
          <w:lang w:eastAsia="zh-CN"/>
        </w:rPr>
        <w:t>录</w:t>
      </w:r>
      <w:r>
        <w:rPr>
          <w:rFonts w:hint="eastAsia" w:asciiTheme="minorEastAsia" w:hAnsiTheme="minorEastAsia" w:eastAsiaTheme="minorEastAsia" w:cstheme="minorEastAsia"/>
          <w:sz w:val="28"/>
          <w:szCs w:val="28"/>
        </w:rPr>
        <w:t>系统，进入“过程管理——成果登记——成果登记申请或查询”菜单。</w:t>
      </w:r>
    </w:p>
    <w:p>
      <w:pPr>
        <w:ind w:left="4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-----系统中项目，已完成</w:t>
      </w:r>
      <w:r>
        <w:rPr>
          <w:rFonts w:hint="eastAsia" w:asciiTheme="minorEastAsia" w:hAnsiTheme="minorEastAsia" w:eastAsiaTheme="minorEastAsia" w:cstheme="minorEastAsia"/>
          <w:sz w:val="28"/>
          <w:szCs w:val="28"/>
          <w:lang w:eastAsia="zh-CN"/>
        </w:rPr>
        <w:t>验收评审</w:t>
      </w:r>
      <w:r>
        <w:rPr>
          <w:rFonts w:hint="eastAsia" w:asciiTheme="minorEastAsia" w:hAnsiTheme="minorEastAsia" w:eastAsiaTheme="minorEastAsia" w:cstheme="minorEastAsia"/>
          <w:sz w:val="28"/>
          <w:szCs w:val="28"/>
        </w:rPr>
        <w:t>环节，</w:t>
      </w:r>
      <w:r>
        <w:rPr>
          <w:rFonts w:hint="eastAsia" w:asciiTheme="minorEastAsia" w:hAnsiTheme="minorEastAsia" w:eastAsiaTheme="minorEastAsia" w:cstheme="minorEastAsia"/>
          <w:sz w:val="28"/>
          <w:szCs w:val="28"/>
          <w:lang w:eastAsia="zh-CN"/>
        </w:rPr>
        <w:t>系统自动生成一条成果登记信息，</w:t>
      </w:r>
      <w:r>
        <w:rPr>
          <w:rFonts w:hint="eastAsia" w:asciiTheme="minorEastAsia" w:hAnsiTheme="minorEastAsia" w:eastAsiaTheme="minorEastAsia" w:cstheme="minorEastAsia"/>
          <w:sz w:val="28"/>
          <w:szCs w:val="28"/>
        </w:rPr>
        <w:t>直接通过该项目操作列的“</w:t>
      </w:r>
      <w:r>
        <w:rPr>
          <w:rFonts w:hint="eastAsia" w:asciiTheme="minorEastAsia" w:hAnsiTheme="minorEastAsia" w:eastAsiaTheme="minorEastAsia" w:cstheme="minorEastAsia"/>
          <w:sz w:val="28"/>
          <w:szCs w:val="28"/>
          <w:lang w:eastAsia="zh-CN"/>
        </w:rPr>
        <w:t>成果登记</w:t>
      </w:r>
      <w:r>
        <w:rPr>
          <w:rFonts w:hint="eastAsia" w:asciiTheme="minorEastAsia" w:hAnsiTheme="minorEastAsia" w:eastAsiaTheme="minorEastAsia" w:cstheme="minorEastAsia"/>
          <w:sz w:val="28"/>
          <w:szCs w:val="28"/>
        </w:rPr>
        <w:t>修改/提交”填写成果登记申请表。</w:t>
      </w:r>
    </w:p>
    <w:p>
      <w:pPr>
        <w:ind w:left="4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-----系统外项目，点击“新增计划外项目成果登记”填报成果登记申请表</w:t>
      </w:r>
    </w:p>
    <w:p>
      <w:pPr>
        <w:rPr>
          <w:rFonts w:hint="eastAsia"/>
        </w:rPr>
      </w:pPr>
      <w:r>
        <w:drawing>
          <wp:inline distT="0" distB="0" distL="114300" distR="114300">
            <wp:extent cx="5770880" cy="1949450"/>
            <wp:effectExtent l="0" t="0" r="1270" b="12700"/>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pic:cNvPicPr>
                  </pic:nvPicPr>
                  <pic:blipFill>
                    <a:blip r:embed="rId7"/>
                    <a:stretch>
                      <a:fillRect/>
                    </a:stretch>
                  </pic:blipFill>
                  <pic:spPr>
                    <a:xfrm>
                      <a:off x="0" y="0"/>
                      <a:ext cx="5770880" cy="1949450"/>
                    </a:xfrm>
                    <a:prstGeom prst="rect">
                      <a:avLst/>
                    </a:prstGeom>
                    <a:noFill/>
                    <a:ln>
                      <a:noFill/>
                    </a:ln>
                  </pic:spPr>
                </pic:pic>
              </a:graphicData>
            </a:graphic>
          </wp:inline>
        </w:drawing>
      </w:r>
    </w:p>
    <w:p/>
    <w:p>
      <w:pPr>
        <w:numPr>
          <w:ilvl w:val="0"/>
          <w:numId w:val="3"/>
        </w:numPr>
        <w:rPr>
          <w:rFonts w:hint="eastAsia"/>
          <w:sz w:val="28"/>
          <w:szCs w:val="28"/>
        </w:rPr>
      </w:pPr>
      <w:r>
        <w:rPr>
          <w:rFonts w:hint="eastAsia"/>
          <w:sz w:val="28"/>
          <w:szCs w:val="28"/>
        </w:rPr>
        <w:t>选择成果登记类型，同意《科技成果登记与信息公开知情同意书》，进入成果登记填写页面。</w:t>
      </w:r>
    </w:p>
    <w:p>
      <w:pPr>
        <w:ind w:left="425"/>
        <w:rPr>
          <w:sz w:val="28"/>
          <w:szCs w:val="28"/>
        </w:rPr>
      </w:pPr>
      <w:r>
        <w:rPr>
          <w:rFonts w:hint="eastAsia"/>
          <w:sz w:val="28"/>
          <w:szCs w:val="28"/>
        </w:rPr>
        <w:t>注意：不同的成果登记类型所对应的登记表格式及逻辑控制有所区别，且选择之后不可修改，请慎重选择。</w:t>
      </w:r>
    </w:p>
    <w:p>
      <w:r>
        <w:drawing>
          <wp:inline distT="0" distB="0" distL="114300" distR="114300">
            <wp:extent cx="5642610" cy="1847215"/>
            <wp:effectExtent l="0" t="0" r="15240" b="635"/>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8"/>
                    <a:stretch>
                      <a:fillRect/>
                    </a:stretch>
                  </pic:blipFill>
                  <pic:spPr>
                    <a:xfrm>
                      <a:off x="0" y="0"/>
                      <a:ext cx="5642610" cy="1847215"/>
                    </a:xfrm>
                    <a:prstGeom prst="rect">
                      <a:avLst/>
                    </a:prstGeom>
                    <a:noFill/>
                    <a:ln>
                      <a:noFill/>
                    </a:ln>
                  </pic:spPr>
                </pic:pic>
              </a:graphicData>
            </a:graphic>
          </wp:inline>
        </w:drawing>
      </w:r>
    </w:p>
    <w:p>
      <w:pPr>
        <w:rPr>
          <w:rFonts w:hint="eastAsia" w:eastAsiaTheme="minorEastAsia"/>
          <w:lang w:eastAsia="zh-CN"/>
        </w:rPr>
      </w:pPr>
    </w:p>
    <w:p>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3.“批准登记单位”选择“中山市科学技术局”。</w:t>
      </w:r>
    </w:p>
    <w:p>
      <w:pPr>
        <w:rPr>
          <w:rFonts w:hint="eastAsia" w:eastAsiaTheme="minorEastAsia"/>
          <w:lang w:eastAsia="zh-CN"/>
        </w:rPr>
      </w:pPr>
      <w:r>
        <w:rPr>
          <w:rFonts w:hint="eastAsia" w:eastAsiaTheme="minorEastAsia"/>
          <w:lang w:eastAsia="zh-CN"/>
        </w:rPr>
        <w:drawing>
          <wp:inline distT="0" distB="0" distL="114300" distR="114300">
            <wp:extent cx="5803900" cy="2840355"/>
            <wp:effectExtent l="0" t="0" r="6350" b="17145"/>
            <wp:docPr id="23" name="图片 23" descr="QQ图片202111121502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QQ图片20211112150236"/>
                    <pic:cNvPicPr>
                      <a:picLocks noChangeAspect="true"/>
                    </pic:cNvPicPr>
                  </pic:nvPicPr>
                  <pic:blipFill>
                    <a:blip r:embed="rId9"/>
                    <a:stretch>
                      <a:fillRect/>
                    </a:stretch>
                  </pic:blipFill>
                  <pic:spPr>
                    <a:xfrm>
                      <a:off x="0" y="0"/>
                      <a:ext cx="5803900" cy="2840355"/>
                    </a:xfrm>
                    <a:prstGeom prst="rect">
                      <a:avLst/>
                    </a:prstGeom>
                  </pic:spPr>
                </pic:pic>
              </a:graphicData>
            </a:graphic>
          </wp:inline>
        </w:drawing>
      </w:r>
    </w:p>
    <w:p>
      <w:pPr>
        <w:rPr>
          <w:rFonts w:hint="eastAsia" w:asciiTheme="minorEastAsia" w:hAnsiTheme="minorEastAsia" w:eastAsiaTheme="minorEastAsia" w:cstheme="minorEastAsia"/>
          <w:sz w:val="28"/>
          <w:szCs w:val="28"/>
        </w:rPr>
      </w:pPr>
    </w:p>
    <w:p>
      <w:pPr>
        <w:numPr>
          <w:ilvl w:val="0"/>
          <w:numId w:val="0"/>
        </w:numPr>
        <w:ind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填写成果登记，填写检查通过后点击“提交”按钮，提交该成果登记至二级部门（如有）或申报单位审核。</w:t>
      </w:r>
    </w:p>
    <w:p>
      <w:pPr>
        <w:ind w:left="4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注意：系统中项目，要求先提交成果登记表，才可以提交项目验收书。</w:t>
      </w:r>
    </w:p>
    <w:p>
      <w:r>
        <w:drawing>
          <wp:inline distT="0" distB="0" distL="114300" distR="114300">
            <wp:extent cx="5788660" cy="2636520"/>
            <wp:effectExtent l="0" t="0" r="2540" b="11430"/>
            <wp:docPr id="1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true"/>
                    </pic:cNvPicPr>
                  </pic:nvPicPr>
                  <pic:blipFill>
                    <a:blip r:embed="rId10"/>
                    <a:stretch>
                      <a:fillRect/>
                    </a:stretch>
                  </pic:blipFill>
                  <pic:spPr>
                    <a:xfrm>
                      <a:off x="0" y="0"/>
                      <a:ext cx="5788660" cy="2636520"/>
                    </a:xfrm>
                    <a:prstGeom prst="rect">
                      <a:avLst/>
                    </a:prstGeom>
                    <a:noFill/>
                    <a:ln>
                      <a:noFill/>
                    </a:ln>
                  </pic:spPr>
                </pic:pic>
              </a:graphicData>
            </a:graphic>
          </wp:inline>
        </w:drawing>
      </w:r>
    </w:p>
    <w:p/>
    <w:p>
      <w:pPr>
        <w:rPr>
          <w:sz w:val="28"/>
          <w:szCs w:val="28"/>
        </w:rPr>
      </w:pPr>
      <w:r>
        <w:rPr>
          <w:rFonts w:hint="eastAsia"/>
          <w:sz w:val="28"/>
          <w:szCs w:val="28"/>
        </w:rPr>
        <w:t>（</w:t>
      </w:r>
      <w:r>
        <w:rPr>
          <w:rFonts w:hint="eastAsia"/>
          <w:sz w:val="28"/>
          <w:szCs w:val="28"/>
          <w:lang w:eastAsia="zh-CN"/>
        </w:rPr>
        <w:t>二</w:t>
      </w:r>
      <w:r>
        <w:rPr>
          <w:rFonts w:hint="eastAsia"/>
          <w:sz w:val="28"/>
          <w:szCs w:val="28"/>
        </w:rPr>
        <w:t>）二级部门、申报单位审核</w:t>
      </w:r>
    </w:p>
    <w:p>
      <w:pPr>
        <w:numPr>
          <w:ilvl w:val="0"/>
          <w:numId w:val="4"/>
        </w:numPr>
        <w:rPr>
          <w:sz w:val="28"/>
          <w:szCs w:val="28"/>
        </w:rPr>
      </w:pPr>
      <w:r>
        <w:rPr>
          <w:rFonts w:hint="eastAsia"/>
          <w:sz w:val="28"/>
          <w:szCs w:val="28"/>
        </w:rPr>
        <w:t>二级部门审核（当项目负责人在二级部门下，成果登记需二级部门审核通过后才提交到单位审核）。</w:t>
      </w:r>
    </w:p>
    <w:p>
      <w:pPr>
        <w:ind w:left="420" w:leftChars="200"/>
        <w:rPr>
          <w:rFonts w:hint="eastAsia"/>
          <w:sz w:val="28"/>
          <w:szCs w:val="28"/>
        </w:rPr>
      </w:pPr>
      <w:r>
        <w:rPr>
          <w:rFonts w:hint="eastAsia"/>
          <w:sz w:val="28"/>
          <w:szCs w:val="28"/>
        </w:rPr>
        <w:t>进入“过程管理——成果登记——成果登记审核”菜单，点击“审核”操作，进入审核页面。</w:t>
      </w:r>
    </w:p>
    <w:p>
      <w:pPr>
        <w:ind w:left="420" w:leftChars="200"/>
        <w:rPr>
          <w:rFonts w:hint="eastAsia" w:eastAsia="宋体"/>
          <w:sz w:val="28"/>
          <w:szCs w:val="28"/>
          <w:lang w:eastAsia="zh-CN"/>
        </w:rPr>
      </w:pPr>
      <w:r>
        <w:rPr>
          <w:rFonts w:hint="eastAsia"/>
          <w:sz w:val="28"/>
          <w:szCs w:val="28"/>
          <w:lang w:eastAsia="zh-CN"/>
        </w:rPr>
        <w:t>二级部门可选择“审核通过”或“退回修改”；当选择“审核通过”，则成果登记提交到单位审核；当选择“退回修改”，则成果登记退回到项目负责人进行修改。</w:t>
      </w:r>
    </w:p>
    <w:p>
      <w:r>
        <w:drawing>
          <wp:inline distT="0" distB="0" distL="114300" distR="114300">
            <wp:extent cx="5794375" cy="2512695"/>
            <wp:effectExtent l="0" t="0" r="15875" b="1905"/>
            <wp:docPr id="1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true"/>
                    </pic:cNvPicPr>
                  </pic:nvPicPr>
                  <pic:blipFill>
                    <a:blip r:embed="rId11"/>
                    <a:stretch>
                      <a:fillRect/>
                    </a:stretch>
                  </pic:blipFill>
                  <pic:spPr>
                    <a:xfrm>
                      <a:off x="0" y="0"/>
                      <a:ext cx="5794375" cy="2512695"/>
                    </a:xfrm>
                    <a:prstGeom prst="rect">
                      <a:avLst/>
                    </a:prstGeom>
                    <a:noFill/>
                    <a:ln>
                      <a:noFill/>
                    </a:ln>
                  </pic:spPr>
                </pic:pic>
              </a:graphicData>
            </a:graphic>
          </wp:inline>
        </w:drawing>
      </w:r>
    </w:p>
    <w:p>
      <w:r>
        <w:drawing>
          <wp:inline distT="0" distB="0" distL="114300" distR="114300">
            <wp:extent cx="5991860" cy="2892425"/>
            <wp:effectExtent l="0" t="0" r="8890" b="3175"/>
            <wp:docPr id="1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true"/>
                    </pic:cNvPicPr>
                  </pic:nvPicPr>
                  <pic:blipFill>
                    <a:blip r:embed="rId12"/>
                    <a:stretch>
                      <a:fillRect/>
                    </a:stretch>
                  </pic:blipFill>
                  <pic:spPr>
                    <a:xfrm>
                      <a:off x="0" y="0"/>
                      <a:ext cx="5991860" cy="2892425"/>
                    </a:xfrm>
                    <a:prstGeom prst="rect">
                      <a:avLst/>
                    </a:prstGeom>
                    <a:noFill/>
                    <a:ln>
                      <a:noFill/>
                    </a:ln>
                  </pic:spPr>
                </pic:pic>
              </a:graphicData>
            </a:graphic>
          </wp:inline>
        </w:drawing>
      </w:r>
    </w:p>
    <w:p/>
    <w:p>
      <w:pPr>
        <w:numPr>
          <w:ilvl w:val="0"/>
          <w:numId w:val="4"/>
        </w:numPr>
        <w:rPr>
          <w:sz w:val="28"/>
          <w:szCs w:val="28"/>
        </w:rPr>
      </w:pPr>
      <w:r>
        <w:rPr>
          <w:rFonts w:hint="eastAsia"/>
          <w:sz w:val="28"/>
          <w:szCs w:val="28"/>
        </w:rPr>
        <w:t>申报单位审核</w:t>
      </w:r>
    </w:p>
    <w:p>
      <w:pPr>
        <w:ind w:left="420" w:leftChars="200"/>
        <w:rPr>
          <w:rFonts w:hint="eastAsia"/>
          <w:sz w:val="28"/>
          <w:szCs w:val="28"/>
        </w:rPr>
      </w:pPr>
      <w:r>
        <w:rPr>
          <w:rFonts w:hint="eastAsia"/>
          <w:sz w:val="28"/>
          <w:szCs w:val="28"/>
        </w:rPr>
        <w:t>进入“过程管理——成果登记——成果登记审核”菜单，点击“审核”操作，进入审核页面。</w:t>
      </w:r>
    </w:p>
    <w:p>
      <w:pPr>
        <w:ind w:left="420" w:leftChars="200"/>
        <w:rPr>
          <w:sz w:val="28"/>
          <w:szCs w:val="28"/>
        </w:rPr>
      </w:pPr>
      <w:r>
        <w:rPr>
          <w:rFonts w:hint="eastAsia"/>
          <w:sz w:val="28"/>
          <w:szCs w:val="28"/>
          <w:lang w:eastAsia="zh-CN"/>
        </w:rPr>
        <w:t>申报单位可选择“审核通过”或“退回修改”；当选择“审核通过”，则成果登记提交到成果登记点审核；当选择“退回修改”，则成果登记退回到项目负责人进行修改。</w:t>
      </w:r>
    </w:p>
    <w:p>
      <w:r>
        <w:drawing>
          <wp:inline distT="0" distB="0" distL="114300" distR="114300">
            <wp:extent cx="6059805" cy="2562225"/>
            <wp:effectExtent l="0" t="0" r="17145" b="9525"/>
            <wp:docPr id="17"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true"/>
                    </pic:cNvPicPr>
                  </pic:nvPicPr>
                  <pic:blipFill>
                    <a:blip r:embed="rId13"/>
                    <a:stretch>
                      <a:fillRect/>
                    </a:stretch>
                  </pic:blipFill>
                  <pic:spPr>
                    <a:xfrm>
                      <a:off x="0" y="0"/>
                      <a:ext cx="6059805" cy="2562225"/>
                    </a:xfrm>
                    <a:prstGeom prst="rect">
                      <a:avLst/>
                    </a:prstGeom>
                    <a:noFill/>
                    <a:ln>
                      <a:noFill/>
                    </a:ln>
                  </pic:spPr>
                </pic:pic>
              </a:graphicData>
            </a:graphic>
          </wp:inline>
        </w:drawing>
      </w:r>
    </w:p>
    <w:p/>
    <w:p>
      <w:pPr>
        <w:rPr>
          <w:sz w:val="28"/>
          <w:szCs w:val="28"/>
        </w:rPr>
      </w:pPr>
      <w:r>
        <w:rPr>
          <w:rFonts w:hint="eastAsia"/>
          <w:sz w:val="28"/>
          <w:szCs w:val="28"/>
        </w:rPr>
        <w:t>（</w:t>
      </w:r>
      <w:r>
        <w:rPr>
          <w:rFonts w:hint="eastAsia"/>
          <w:sz w:val="28"/>
          <w:szCs w:val="28"/>
          <w:lang w:eastAsia="zh-CN"/>
        </w:rPr>
        <w:t>三</w:t>
      </w:r>
      <w:r>
        <w:rPr>
          <w:rFonts w:hint="eastAsia"/>
          <w:sz w:val="28"/>
          <w:szCs w:val="28"/>
        </w:rPr>
        <w:t>）成果登记点审核</w:t>
      </w:r>
      <w:r>
        <w:rPr>
          <w:rFonts w:hint="eastAsia"/>
          <w:sz w:val="28"/>
          <w:szCs w:val="28"/>
          <w:lang w:eastAsia="zh-CN"/>
        </w:rPr>
        <w:t>、</w:t>
      </w:r>
      <w:r>
        <w:rPr>
          <w:rFonts w:hint="eastAsia"/>
          <w:sz w:val="28"/>
          <w:szCs w:val="28"/>
        </w:rPr>
        <w:t>受理、批复</w:t>
      </w:r>
    </w:p>
    <w:p>
      <w:pPr>
        <w:rPr>
          <w:sz w:val="28"/>
          <w:szCs w:val="28"/>
        </w:rPr>
      </w:pPr>
      <w:r>
        <w:rPr>
          <w:rFonts w:hint="eastAsia"/>
          <w:sz w:val="28"/>
          <w:szCs w:val="28"/>
        </w:rPr>
        <w:t>前提：对于省级科技计划项目成果登记，必须相关项目在系统中通过验收后，成果登记点才可以</w:t>
      </w:r>
      <w:r>
        <w:rPr>
          <w:rFonts w:hint="eastAsia"/>
          <w:sz w:val="28"/>
          <w:szCs w:val="28"/>
          <w:lang w:eastAsia="zh-CN"/>
        </w:rPr>
        <w:t>对</w:t>
      </w:r>
      <w:r>
        <w:rPr>
          <w:rFonts w:hint="eastAsia"/>
          <w:sz w:val="28"/>
          <w:szCs w:val="28"/>
        </w:rPr>
        <w:t>该成果登记</w:t>
      </w:r>
      <w:r>
        <w:rPr>
          <w:rFonts w:hint="eastAsia"/>
          <w:sz w:val="28"/>
          <w:szCs w:val="28"/>
          <w:lang w:eastAsia="zh-CN"/>
        </w:rPr>
        <w:t>进行审核</w:t>
      </w:r>
      <w:r>
        <w:rPr>
          <w:rFonts w:hint="eastAsia"/>
          <w:sz w:val="28"/>
          <w:szCs w:val="28"/>
        </w:rPr>
        <w:t>。如果相关项目验收不通过，</w:t>
      </w:r>
      <w:r>
        <w:rPr>
          <w:rFonts w:hint="eastAsia"/>
          <w:sz w:val="28"/>
          <w:szCs w:val="28"/>
          <w:lang w:eastAsia="zh-CN"/>
        </w:rPr>
        <w:t>系统自动将</w:t>
      </w:r>
      <w:r>
        <w:rPr>
          <w:rFonts w:hint="eastAsia"/>
          <w:sz w:val="28"/>
          <w:szCs w:val="28"/>
        </w:rPr>
        <w:t>该成果登记退回到项目负责人修改。</w:t>
      </w:r>
    </w:p>
    <w:p/>
    <w:p>
      <w:pPr>
        <w:numPr>
          <w:ilvl w:val="0"/>
          <w:numId w:val="5"/>
        </w:numPr>
        <w:rPr>
          <w:sz w:val="28"/>
          <w:szCs w:val="28"/>
        </w:rPr>
      </w:pPr>
      <w:r>
        <w:rPr>
          <w:rFonts w:hint="eastAsia"/>
          <w:sz w:val="28"/>
          <w:szCs w:val="28"/>
        </w:rPr>
        <w:t>单位审核通过后，成果登记点</w:t>
      </w:r>
      <w:r>
        <w:rPr>
          <w:rFonts w:hint="eastAsia"/>
          <w:sz w:val="28"/>
          <w:szCs w:val="28"/>
          <w:lang w:eastAsia="zh-CN"/>
        </w:rPr>
        <w:t>审核成果登记</w:t>
      </w:r>
      <w:r>
        <w:rPr>
          <w:rFonts w:hint="eastAsia"/>
          <w:sz w:val="28"/>
          <w:szCs w:val="28"/>
        </w:rPr>
        <w:t>。</w:t>
      </w:r>
    </w:p>
    <w:p>
      <w:pPr>
        <w:ind w:left="420" w:leftChars="200"/>
        <w:rPr>
          <w:rFonts w:hint="eastAsia"/>
          <w:sz w:val="28"/>
          <w:szCs w:val="28"/>
        </w:rPr>
      </w:pPr>
      <w:r>
        <w:rPr>
          <w:rFonts w:hint="eastAsia"/>
          <w:sz w:val="28"/>
          <w:szCs w:val="28"/>
        </w:rPr>
        <w:t>进入“过程管理——成果登记——成果登记审核”菜单，点击“</w:t>
      </w:r>
      <w:r>
        <w:rPr>
          <w:rFonts w:hint="eastAsia"/>
          <w:sz w:val="28"/>
          <w:szCs w:val="28"/>
          <w:lang w:eastAsia="zh-CN"/>
        </w:rPr>
        <w:t>审核</w:t>
      </w:r>
      <w:r>
        <w:rPr>
          <w:rFonts w:hint="eastAsia"/>
          <w:sz w:val="28"/>
          <w:szCs w:val="28"/>
        </w:rPr>
        <w:t>”操作，进入审核页面。</w:t>
      </w:r>
    </w:p>
    <w:p>
      <w:pPr>
        <w:ind w:left="420" w:leftChars="200"/>
        <w:rPr>
          <w:rFonts w:hint="eastAsia" w:eastAsia="宋体"/>
          <w:sz w:val="28"/>
          <w:szCs w:val="28"/>
          <w:lang w:eastAsia="zh-CN"/>
        </w:rPr>
      </w:pPr>
      <w:r>
        <w:rPr>
          <w:rFonts w:hint="eastAsia"/>
          <w:sz w:val="28"/>
          <w:szCs w:val="28"/>
          <w:lang w:eastAsia="zh-CN"/>
        </w:rPr>
        <w:t>成果登记点可选择“审核通过”或“退回修改”；当选择“审核通过”，则成果登记提交到成果登记点接收纸质材料；当选择“退回修改”，则成果登记退回到项目负责人进行修改。</w:t>
      </w:r>
    </w:p>
    <w:p/>
    <w:p>
      <w:r>
        <w:drawing>
          <wp:inline distT="0" distB="0" distL="114300" distR="114300">
            <wp:extent cx="5747385" cy="2755900"/>
            <wp:effectExtent l="0" t="0" r="5715" b="6350"/>
            <wp:docPr id="1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true"/>
                    </pic:cNvPicPr>
                  </pic:nvPicPr>
                  <pic:blipFill>
                    <a:blip r:embed="rId14"/>
                    <a:stretch>
                      <a:fillRect/>
                    </a:stretch>
                  </pic:blipFill>
                  <pic:spPr>
                    <a:xfrm>
                      <a:off x="0" y="0"/>
                      <a:ext cx="5747385" cy="2755900"/>
                    </a:xfrm>
                    <a:prstGeom prst="rect">
                      <a:avLst/>
                    </a:prstGeom>
                    <a:noFill/>
                    <a:ln>
                      <a:noFill/>
                    </a:ln>
                  </pic:spPr>
                </pic:pic>
              </a:graphicData>
            </a:graphic>
          </wp:inline>
        </w:drawing>
      </w:r>
    </w:p>
    <w:p/>
    <w:p>
      <w:pPr>
        <w:numPr>
          <w:ilvl w:val="0"/>
          <w:numId w:val="5"/>
        </w:numPr>
        <w:rPr>
          <w:sz w:val="28"/>
          <w:szCs w:val="28"/>
        </w:rPr>
      </w:pPr>
      <w:r>
        <w:rPr>
          <w:rFonts w:hint="eastAsia"/>
          <w:sz w:val="28"/>
          <w:szCs w:val="28"/>
        </w:rPr>
        <w:t>成果登记点</w:t>
      </w:r>
      <w:r>
        <w:rPr>
          <w:rFonts w:hint="eastAsia"/>
          <w:sz w:val="28"/>
          <w:szCs w:val="28"/>
          <w:lang w:eastAsia="zh-CN"/>
        </w:rPr>
        <w:t>审核通过成果登记</w:t>
      </w:r>
      <w:r>
        <w:rPr>
          <w:rFonts w:hint="eastAsia"/>
          <w:sz w:val="28"/>
          <w:szCs w:val="28"/>
        </w:rPr>
        <w:t>后，可</w:t>
      </w:r>
      <w:r>
        <w:rPr>
          <w:rFonts w:hint="eastAsia"/>
          <w:sz w:val="28"/>
          <w:szCs w:val="28"/>
          <w:lang w:eastAsia="zh-CN"/>
        </w:rPr>
        <w:t>接收该</w:t>
      </w:r>
      <w:r>
        <w:rPr>
          <w:rFonts w:hint="eastAsia"/>
          <w:sz w:val="28"/>
          <w:szCs w:val="28"/>
        </w:rPr>
        <w:t>成果登记</w:t>
      </w:r>
      <w:r>
        <w:rPr>
          <w:rFonts w:hint="eastAsia"/>
          <w:sz w:val="28"/>
          <w:szCs w:val="28"/>
          <w:lang w:eastAsia="zh-CN"/>
        </w:rPr>
        <w:t>的纸质材料</w:t>
      </w:r>
      <w:r>
        <w:rPr>
          <w:rFonts w:hint="eastAsia"/>
          <w:sz w:val="28"/>
          <w:szCs w:val="28"/>
        </w:rPr>
        <w:t>。</w:t>
      </w:r>
    </w:p>
    <w:p>
      <w:pPr>
        <w:ind w:left="420" w:leftChars="200"/>
        <w:rPr>
          <w:rFonts w:hint="eastAsia"/>
          <w:sz w:val="28"/>
          <w:szCs w:val="28"/>
        </w:rPr>
      </w:pPr>
      <w:r>
        <w:rPr>
          <w:rFonts w:hint="eastAsia"/>
          <w:sz w:val="28"/>
          <w:szCs w:val="28"/>
        </w:rPr>
        <w:t>进入“过程管理——成果登记——成果登记审核”菜单，点击“</w:t>
      </w:r>
      <w:r>
        <w:rPr>
          <w:rFonts w:hint="eastAsia"/>
          <w:sz w:val="28"/>
          <w:szCs w:val="28"/>
          <w:lang w:eastAsia="zh-CN"/>
        </w:rPr>
        <w:t>接收纸质材料</w:t>
      </w:r>
      <w:r>
        <w:rPr>
          <w:rFonts w:hint="eastAsia"/>
          <w:sz w:val="28"/>
          <w:szCs w:val="28"/>
        </w:rPr>
        <w:t>”操作</w:t>
      </w:r>
      <w:r>
        <w:rPr>
          <w:rFonts w:hint="eastAsia"/>
          <w:sz w:val="28"/>
          <w:szCs w:val="28"/>
          <w:lang w:eastAsia="zh-CN"/>
        </w:rPr>
        <w:t>或选择成果登记点击“接收纸质材料”按钮</w:t>
      </w:r>
      <w:r>
        <w:rPr>
          <w:rFonts w:hint="eastAsia"/>
          <w:sz w:val="28"/>
          <w:szCs w:val="28"/>
        </w:rPr>
        <w:t>，进入审核页面。</w:t>
      </w:r>
    </w:p>
    <w:p>
      <w:pPr>
        <w:ind w:left="420" w:leftChars="200"/>
        <w:rPr>
          <w:sz w:val="28"/>
          <w:szCs w:val="28"/>
        </w:rPr>
      </w:pPr>
      <w:r>
        <w:rPr>
          <w:rFonts w:hint="eastAsia"/>
          <w:sz w:val="28"/>
          <w:szCs w:val="28"/>
          <w:lang w:eastAsia="zh-CN"/>
        </w:rPr>
        <w:t>成果登记点可选择“审核通过”或“退回修改”；当选择“审核通过”，则成果登记提交到成果登记点批复；当选择“退回修改”，则成果登记退回到项目负责人进行修改。</w:t>
      </w:r>
    </w:p>
    <w:p>
      <w:r>
        <w:drawing>
          <wp:inline distT="0" distB="0" distL="114300" distR="114300">
            <wp:extent cx="5766435" cy="2646045"/>
            <wp:effectExtent l="0" t="0" r="5715" b="1905"/>
            <wp:docPr id="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true"/>
                    </pic:cNvPicPr>
                  </pic:nvPicPr>
                  <pic:blipFill>
                    <a:blip r:embed="rId15"/>
                    <a:stretch>
                      <a:fillRect/>
                    </a:stretch>
                  </pic:blipFill>
                  <pic:spPr>
                    <a:xfrm>
                      <a:off x="0" y="0"/>
                      <a:ext cx="5766435" cy="2646045"/>
                    </a:xfrm>
                    <a:prstGeom prst="rect">
                      <a:avLst/>
                    </a:prstGeom>
                    <a:noFill/>
                    <a:ln>
                      <a:noFill/>
                    </a:ln>
                  </pic:spPr>
                </pic:pic>
              </a:graphicData>
            </a:graphic>
          </wp:inline>
        </w:drawing>
      </w:r>
    </w:p>
    <w:p/>
    <w:p>
      <w:pPr>
        <w:numPr>
          <w:ilvl w:val="0"/>
          <w:numId w:val="5"/>
        </w:numPr>
        <w:rPr>
          <w:sz w:val="28"/>
          <w:szCs w:val="28"/>
        </w:rPr>
      </w:pPr>
      <w:r>
        <w:rPr>
          <w:rFonts w:hint="eastAsia"/>
          <w:sz w:val="28"/>
          <w:szCs w:val="28"/>
        </w:rPr>
        <w:t>成果登记点</w:t>
      </w:r>
      <w:r>
        <w:rPr>
          <w:rFonts w:hint="eastAsia"/>
          <w:sz w:val="28"/>
          <w:szCs w:val="28"/>
          <w:lang w:eastAsia="zh-CN"/>
        </w:rPr>
        <w:t>接收纸质材料（审核通过）</w:t>
      </w:r>
      <w:r>
        <w:rPr>
          <w:rFonts w:hint="eastAsia"/>
          <w:sz w:val="28"/>
          <w:szCs w:val="28"/>
        </w:rPr>
        <w:t>后，可对该成果登记进行批复。</w:t>
      </w:r>
    </w:p>
    <w:p>
      <w:pPr>
        <w:ind w:left="420" w:leftChars="200"/>
        <w:rPr>
          <w:sz w:val="28"/>
          <w:szCs w:val="28"/>
        </w:rPr>
      </w:pPr>
      <w:r>
        <w:rPr>
          <w:rFonts w:hint="eastAsia"/>
          <w:sz w:val="28"/>
          <w:szCs w:val="28"/>
        </w:rPr>
        <w:t>进入“过程管理——成果登记——成果登记审核”菜单，点击“批复”操作，进入批复页面。</w:t>
      </w:r>
    </w:p>
    <w:p>
      <w:r>
        <w:drawing>
          <wp:inline distT="0" distB="0" distL="114300" distR="114300">
            <wp:extent cx="5909310" cy="2779395"/>
            <wp:effectExtent l="0" t="0" r="15240" b="1905"/>
            <wp:docPr id="9"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true"/>
                    </pic:cNvPicPr>
                  </pic:nvPicPr>
                  <pic:blipFill>
                    <a:blip r:embed="rId16"/>
                    <a:stretch>
                      <a:fillRect/>
                    </a:stretch>
                  </pic:blipFill>
                  <pic:spPr>
                    <a:xfrm>
                      <a:off x="0" y="0"/>
                      <a:ext cx="5909310" cy="2779395"/>
                    </a:xfrm>
                    <a:prstGeom prst="rect">
                      <a:avLst/>
                    </a:prstGeom>
                    <a:noFill/>
                    <a:ln>
                      <a:noFill/>
                    </a:ln>
                  </pic:spPr>
                </pic:pic>
              </a:graphicData>
            </a:graphic>
          </wp:inline>
        </w:drawing>
      </w:r>
    </w:p>
    <w:p>
      <w:pPr>
        <w:rPr>
          <w:rFonts w:hint="eastAsia"/>
          <w:sz w:val="28"/>
          <w:szCs w:val="28"/>
        </w:rPr>
      </w:pPr>
      <w:r>
        <w:rPr>
          <w:rFonts w:hint="eastAsia"/>
          <w:sz w:val="28"/>
          <w:szCs w:val="28"/>
        </w:rPr>
        <w:t>选择批复结果、输入成果登记号及批复意见。</w:t>
      </w:r>
    </w:p>
    <w:p>
      <w:pPr>
        <w:rPr>
          <w:sz w:val="28"/>
          <w:szCs w:val="28"/>
        </w:rPr>
      </w:pPr>
      <w:r>
        <w:rPr>
          <w:rFonts w:hint="eastAsia"/>
          <w:sz w:val="28"/>
          <w:szCs w:val="28"/>
        </w:rPr>
        <w:t>注意：成果登记号，系统将根据上一个编号系统自动顺延生成一个新的编号，如该编号已被使用，可修改。</w:t>
      </w:r>
    </w:p>
    <w:p>
      <w:r>
        <w:drawing>
          <wp:inline distT="0" distB="0" distL="114300" distR="114300">
            <wp:extent cx="5876290" cy="2755265"/>
            <wp:effectExtent l="0" t="0" r="10160" b="6985"/>
            <wp:docPr id="11"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true"/>
                    </pic:cNvPicPr>
                  </pic:nvPicPr>
                  <pic:blipFill>
                    <a:blip r:embed="rId17"/>
                    <a:stretch>
                      <a:fillRect/>
                    </a:stretch>
                  </pic:blipFill>
                  <pic:spPr>
                    <a:xfrm>
                      <a:off x="0" y="0"/>
                      <a:ext cx="5876290" cy="2755265"/>
                    </a:xfrm>
                    <a:prstGeom prst="rect">
                      <a:avLst/>
                    </a:prstGeom>
                    <a:noFill/>
                    <a:ln>
                      <a:noFill/>
                    </a:ln>
                  </pic:spPr>
                </pic:pic>
              </a:graphicData>
            </a:graphic>
          </wp:inline>
        </w:drawing>
      </w:r>
    </w:p>
    <w:p/>
    <w:p>
      <w:pPr>
        <w:numPr>
          <w:ilvl w:val="0"/>
          <w:numId w:val="6"/>
        </w:numPr>
        <w:rPr>
          <w:rFonts w:hint="eastAsia"/>
          <w:sz w:val="28"/>
          <w:szCs w:val="28"/>
          <w:lang w:eastAsia="zh-CN"/>
        </w:rPr>
      </w:pPr>
      <w:r>
        <w:rPr>
          <w:rFonts w:hint="eastAsia"/>
          <w:sz w:val="28"/>
          <w:szCs w:val="28"/>
          <w:lang w:eastAsia="zh-CN"/>
        </w:rPr>
        <w:t>导出成果登记公示信息</w:t>
      </w:r>
    </w:p>
    <w:p>
      <w:pPr>
        <w:rPr>
          <w:rFonts w:hint="eastAsia"/>
          <w:color w:val="auto"/>
          <w:sz w:val="28"/>
          <w:szCs w:val="28"/>
          <w:lang w:val="en-US" w:eastAsia="zh-CN"/>
        </w:rPr>
      </w:pPr>
      <w:r>
        <w:rPr>
          <w:rFonts w:hint="eastAsia"/>
          <w:sz w:val="28"/>
          <w:szCs w:val="28"/>
          <w:lang w:val="en-US" w:eastAsia="zh-CN"/>
        </w:rPr>
        <w:t>成果登记点接收</w:t>
      </w:r>
      <w:r>
        <w:rPr>
          <w:rFonts w:hint="eastAsia"/>
          <w:sz w:val="28"/>
          <w:szCs w:val="28"/>
          <w:lang w:eastAsia="zh-CN"/>
        </w:rPr>
        <w:t>纸质材料（审核通过）后，</w:t>
      </w:r>
      <w:r>
        <w:rPr>
          <w:rFonts w:hint="eastAsia"/>
          <w:sz w:val="28"/>
          <w:szCs w:val="28"/>
          <w:lang w:val="en-US" w:eastAsia="zh-CN"/>
        </w:rPr>
        <w:t>承担单位需要对成果</w:t>
      </w:r>
      <w:r>
        <w:rPr>
          <w:rFonts w:hint="eastAsia"/>
          <w:color w:val="auto"/>
          <w:sz w:val="28"/>
          <w:szCs w:val="28"/>
          <w:lang w:val="en-US" w:eastAsia="zh-CN"/>
        </w:rPr>
        <w:t>登记公示7个日，</w:t>
      </w:r>
      <w:r>
        <w:rPr>
          <w:rFonts w:hint="eastAsia"/>
          <w:color w:val="auto"/>
          <w:sz w:val="28"/>
          <w:szCs w:val="28"/>
          <w:lang w:eastAsia="zh-CN"/>
        </w:rPr>
        <w:t>成果登记点将成果登记发布在“中山市科学技术局政务网（http://kj.zs.gov.cn/）”公示</w:t>
      </w:r>
      <w:r>
        <w:rPr>
          <w:rFonts w:hint="eastAsia"/>
          <w:color w:val="auto"/>
          <w:sz w:val="28"/>
          <w:szCs w:val="28"/>
          <w:lang w:val="en-US" w:eastAsia="zh-CN"/>
        </w:rPr>
        <w:t>30个日。</w:t>
      </w:r>
    </w:p>
    <w:p>
      <w:pPr>
        <w:numPr>
          <w:ilvl w:val="0"/>
          <w:numId w:val="7"/>
        </w:numPr>
        <w:rPr>
          <w:rFonts w:hint="eastAsia"/>
          <w:sz w:val="28"/>
          <w:szCs w:val="28"/>
          <w:lang w:val="en-US" w:eastAsia="zh-CN"/>
        </w:rPr>
      </w:pPr>
      <w:r>
        <w:rPr>
          <w:rFonts w:hint="eastAsia"/>
          <w:sz w:val="28"/>
          <w:szCs w:val="28"/>
          <w:lang w:val="en-US" w:eastAsia="zh-CN"/>
        </w:rPr>
        <w:t>项目负责人导出公示信息：成果登记点接收纸质材料后，系统发送邮件通知项目负责人下载并公示科技成果登记信息表。</w:t>
      </w:r>
    </w:p>
    <w:p>
      <w:pPr>
        <w:ind w:left="420" w:leftChars="200"/>
        <w:rPr>
          <w:rFonts w:hint="eastAsia"/>
          <w:sz w:val="28"/>
          <w:szCs w:val="28"/>
        </w:rPr>
      </w:pPr>
      <w:r>
        <w:rPr>
          <w:rFonts w:hint="eastAsia"/>
          <w:sz w:val="28"/>
          <w:szCs w:val="28"/>
          <w:lang w:val="en-US" w:eastAsia="zh-CN"/>
        </w:rPr>
        <w:t>进入“过程管理——成果登记——成果登记申请或查询”菜单，</w:t>
      </w:r>
      <w:r>
        <w:rPr>
          <w:rFonts w:hint="eastAsia"/>
          <w:sz w:val="28"/>
          <w:szCs w:val="28"/>
          <w:lang w:eastAsia="zh-CN"/>
        </w:rPr>
        <w:t>点击“导出公示信息”操作，下载公示信息文件</w:t>
      </w:r>
      <w:r>
        <w:rPr>
          <w:rFonts w:hint="eastAsia"/>
          <w:sz w:val="28"/>
          <w:szCs w:val="28"/>
        </w:rPr>
        <w:t>。</w:t>
      </w:r>
    </w:p>
    <w:p>
      <w:pPr>
        <w:pStyle w:val="4"/>
        <w:bidi w:val="0"/>
        <w:rPr>
          <w:rFonts w:hint="eastAsia"/>
          <w:lang w:val="en-US" w:eastAsia="zh-CN"/>
        </w:rPr>
      </w:pPr>
      <w:r>
        <w:drawing>
          <wp:inline distT="0" distB="0" distL="114300" distR="114300">
            <wp:extent cx="5740400" cy="2408555"/>
            <wp:effectExtent l="0" t="0" r="12700" b="10795"/>
            <wp:docPr id="10"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true"/>
                    </pic:cNvPicPr>
                  </pic:nvPicPr>
                  <pic:blipFill>
                    <a:blip r:embed="rId18"/>
                    <a:stretch>
                      <a:fillRect/>
                    </a:stretch>
                  </pic:blipFill>
                  <pic:spPr>
                    <a:xfrm>
                      <a:off x="0" y="0"/>
                      <a:ext cx="5740400" cy="2408555"/>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p>
    <w:p>
      <w:pPr>
        <w:numPr>
          <w:ilvl w:val="0"/>
          <w:numId w:val="7"/>
        </w:numPr>
        <w:rPr>
          <w:rFonts w:hint="eastAsia"/>
          <w:sz w:val="28"/>
          <w:szCs w:val="28"/>
          <w:lang w:val="en-US" w:eastAsia="zh-CN"/>
        </w:rPr>
      </w:pPr>
      <w:r>
        <w:rPr>
          <w:rFonts w:hint="eastAsia"/>
          <w:sz w:val="28"/>
          <w:szCs w:val="28"/>
          <w:lang w:val="en-US" w:eastAsia="zh-CN"/>
        </w:rPr>
        <w:t>单位管理员导出公示信息：成果登记点接收纸质材料后，系统发送邮件通知单位管理员下载并公示科技成果登记信息表。</w:t>
      </w:r>
    </w:p>
    <w:p>
      <w:pPr>
        <w:ind w:left="420" w:leftChars="200"/>
        <w:rPr>
          <w:rFonts w:hint="eastAsia"/>
          <w:sz w:val="28"/>
          <w:szCs w:val="28"/>
        </w:rPr>
      </w:pPr>
      <w:r>
        <w:rPr>
          <w:rFonts w:hint="eastAsia"/>
          <w:sz w:val="28"/>
          <w:szCs w:val="28"/>
          <w:lang w:val="en-US" w:eastAsia="zh-CN"/>
        </w:rPr>
        <w:t>进入“过程管理——成果登记——成果登记查询”菜单，</w:t>
      </w:r>
      <w:r>
        <w:rPr>
          <w:rFonts w:hint="eastAsia"/>
          <w:sz w:val="28"/>
          <w:szCs w:val="28"/>
          <w:lang w:eastAsia="zh-CN"/>
        </w:rPr>
        <w:t>点击“导出公示信息”操作，或选择需要导出公示信息的成果登记，点击“批量导出公示信息”按钮，下载公示信息文件</w:t>
      </w:r>
      <w:r>
        <w:rPr>
          <w:rFonts w:hint="eastAsia"/>
          <w:sz w:val="28"/>
          <w:szCs w:val="28"/>
        </w:rPr>
        <w:t>。</w:t>
      </w:r>
    </w:p>
    <w:p>
      <w:pPr>
        <w:ind w:left="420" w:leftChars="200"/>
        <w:rPr>
          <w:rFonts w:hint="eastAsia"/>
          <w:sz w:val="28"/>
          <w:szCs w:val="28"/>
          <w:lang w:eastAsia="zh-CN"/>
        </w:rPr>
      </w:pPr>
      <w:r>
        <w:rPr>
          <w:rFonts w:hint="eastAsia"/>
          <w:sz w:val="28"/>
          <w:szCs w:val="28"/>
          <w:lang w:eastAsia="zh-CN"/>
        </w:rPr>
        <w:t>注意：当批量导出公示信息时，只能选择已接收纸质材料的成果登记；否则，系统提示：</w:t>
      </w:r>
    </w:p>
    <w:p>
      <w:pPr>
        <w:ind w:left="420" w:leftChars="200"/>
        <w:rPr>
          <w:rFonts w:hint="eastAsia" w:eastAsia="宋体"/>
          <w:sz w:val="28"/>
          <w:szCs w:val="28"/>
          <w:lang w:val="en-US" w:eastAsia="zh-CN"/>
        </w:rPr>
      </w:pPr>
      <w:r>
        <w:rPr>
          <w:rFonts w:hint="eastAsia"/>
          <w:sz w:val="28"/>
          <w:szCs w:val="28"/>
          <w:lang w:eastAsia="zh-CN"/>
        </w:rPr>
        <w:t>您选择的成果登记，在成果登记点未接收纸质材料之前，无法导出公示信息</w:t>
      </w:r>
      <w:r>
        <w:rPr>
          <w:rFonts w:hint="eastAsia"/>
          <w:sz w:val="28"/>
          <w:szCs w:val="28"/>
          <w:lang w:val="en-US" w:eastAsia="zh-CN"/>
        </w:rPr>
        <w:t>。</w:t>
      </w:r>
    </w:p>
    <w:p>
      <w:pPr>
        <w:rPr>
          <w:rFonts w:hint="eastAsia"/>
          <w:lang w:val="en-US" w:eastAsia="zh-CN"/>
        </w:rPr>
      </w:pPr>
      <w:r>
        <w:drawing>
          <wp:inline distT="0" distB="0" distL="114300" distR="114300">
            <wp:extent cx="5760085" cy="2882265"/>
            <wp:effectExtent l="0" t="0" r="12065" b="13335"/>
            <wp:docPr id="6"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true"/>
                    </pic:cNvPicPr>
                  </pic:nvPicPr>
                  <pic:blipFill>
                    <a:blip r:embed="rId19"/>
                    <a:stretch>
                      <a:fillRect/>
                    </a:stretch>
                  </pic:blipFill>
                  <pic:spPr>
                    <a:xfrm>
                      <a:off x="0" y="0"/>
                      <a:ext cx="5760085" cy="2882265"/>
                    </a:xfrm>
                    <a:prstGeom prst="rect">
                      <a:avLst/>
                    </a:prstGeom>
                    <a:noFill/>
                    <a:ln>
                      <a:noFill/>
                    </a:ln>
                  </pic:spPr>
                </pic:pic>
              </a:graphicData>
            </a:graphic>
          </wp:inline>
        </w:drawing>
      </w:r>
    </w:p>
    <w:p>
      <w:pPr>
        <w:numPr>
          <w:ilvl w:val="0"/>
          <w:numId w:val="7"/>
        </w:numPr>
        <w:rPr>
          <w:sz w:val="28"/>
          <w:szCs w:val="28"/>
        </w:rPr>
      </w:pPr>
      <w:r>
        <w:rPr>
          <w:rFonts w:hint="eastAsia"/>
          <w:sz w:val="28"/>
          <w:szCs w:val="28"/>
        </w:rPr>
        <w:t>成果登记点</w:t>
      </w:r>
      <w:r>
        <w:rPr>
          <w:rFonts w:hint="eastAsia"/>
          <w:sz w:val="28"/>
          <w:szCs w:val="28"/>
          <w:lang w:eastAsia="zh-CN"/>
        </w:rPr>
        <w:t>导出公示信息：成果登记点接收纸质材料（审核通过）</w:t>
      </w:r>
      <w:r>
        <w:rPr>
          <w:rFonts w:hint="eastAsia"/>
          <w:sz w:val="28"/>
          <w:szCs w:val="28"/>
        </w:rPr>
        <w:t>后，</w:t>
      </w:r>
      <w:r>
        <w:rPr>
          <w:rFonts w:hint="eastAsia"/>
          <w:sz w:val="28"/>
          <w:szCs w:val="28"/>
          <w:lang w:eastAsia="zh-CN"/>
        </w:rPr>
        <w:t>系统提示成果登记点下载并公示科技成果登记信息表</w:t>
      </w:r>
      <w:r>
        <w:rPr>
          <w:rFonts w:hint="eastAsia"/>
          <w:sz w:val="28"/>
          <w:szCs w:val="28"/>
        </w:rPr>
        <w:t>。</w:t>
      </w:r>
    </w:p>
    <w:p>
      <w:pPr>
        <w:ind w:left="420" w:leftChars="200"/>
        <w:rPr>
          <w:rFonts w:hint="eastAsia"/>
          <w:sz w:val="28"/>
          <w:szCs w:val="28"/>
        </w:rPr>
      </w:pPr>
      <w:r>
        <w:rPr>
          <w:rFonts w:hint="eastAsia"/>
          <w:sz w:val="28"/>
          <w:szCs w:val="28"/>
        </w:rPr>
        <w:t>进入“过程管理——成果登记——成果登记审核”</w:t>
      </w:r>
      <w:r>
        <w:rPr>
          <w:rFonts w:hint="eastAsia"/>
          <w:sz w:val="28"/>
          <w:szCs w:val="28"/>
          <w:lang w:eastAsia="zh-CN"/>
        </w:rPr>
        <w:t>或</w:t>
      </w:r>
      <w:r>
        <w:rPr>
          <w:rFonts w:hint="eastAsia"/>
          <w:sz w:val="28"/>
          <w:szCs w:val="28"/>
          <w:lang w:val="en-US" w:eastAsia="zh-CN"/>
        </w:rPr>
        <w:t>“过程管理——成果登记——成果登记查询”</w:t>
      </w:r>
      <w:r>
        <w:rPr>
          <w:rFonts w:hint="eastAsia"/>
          <w:sz w:val="28"/>
          <w:szCs w:val="28"/>
        </w:rPr>
        <w:t>菜单，</w:t>
      </w:r>
      <w:r>
        <w:rPr>
          <w:rFonts w:hint="eastAsia"/>
          <w:sz w:val="28"/>
          <w:szCs w:val="28"/>
          <w:lang w:eastAsia="zh-CN"/>
        </w:rPr>
        <w:t>点击“导出公示信息”操作，或选择需要导出公示信息的成果登记，点击“批量导出公示信息”按钮，下载公示信息文件</w:t>
      </w:r>
      <w:r>
        <w:rPr>
          <w:rFonts w:hint="eastAsia"/>
          <w:sz w:val="28"/>
          <w:szCs w:val="28"/>
        </w:rPr>
        <w:t>。</w:t>
      </w:r>
    </w:p>
    <w:p>
      <w:pPr>
        <w:ind w:left="420" w:leftChars="200"/>
        <w:rPr>
          <w:rFonts w:hint="eastAsia"/>
          <w:sz w:val="28"/>
          <w:szCs w:val="28"/>
          <w:lang w:eastAsia="zh-CN"/>
        </w:rPr>
      </w:pPr>
      <w:r>
        <w:rPr>
          <w:rFonts w:hint="eastAsia"/>
          <w:sz w:val="28"/>
          <w:szCs w:val="28"/>
          <w:lang w:eastAsia="zh-CN"/>
        </w:rPr>
        <w:t>注意：当批量导出公示信息时，只能选择已接收纸质材料的成果登记；否则，系统提示：</w:t>
      </w:r>
    </w:p>
    <w:p>
      <w:pPr>
        <w:ind w:left="420" w:leftChars="200"/>
        <w:rPr>
          <w:rFonts w:hint="eastAsia" w:eastAsia="宋体"/>
          <w:sz w:val="28"/>
          <w:szCs w:val="28"/>
          <w:lang w:val="en-US" w:eastAsia="zh-CN"/>
        </w:rPr>
      </w:pPr>
      <w:r>
        <w:rPr>
          <w:rFonts w:hint="eastAsia"/>
          <w:sz w:val="28"/>
          <w:szCs w:val="28"/>
          <w:lang w:eastAsia="zh-CN"/>
        </w:rPr>
        <w:t>您选择的成果登记，在成果登记点未接收纸质材料之前，无法导出公示信息</w:t>
      </w:r>
      <w:r>
        <w:rPr>
          <w:rFonts w:hint="eastAsia"/>
          <w:sz w:val="28"/>
          <w:szCs w:val="28"/>
          <w:lang w:val="en-US" w:eastAsia="zh-CN"/>
        </w:rPr>
        <w:t>。</w:t>
      </w:r>
    </w:p>
    <w:p>
      <w:pPr>
        <w:numPr>
          <w:ilvl w:val="0"/>
          <w:numId w:val="0"/>
        </w:numPr>
        <w:ind w:leftChars="0"/>
      </w:pPr>
      <w:r>
        <w:drawing>
          <wp:inline distT="0" distB="0" distL="114300" distR="114300">
            <wp:extent cx="5929630" cy="2571115"/>
            <wp:effectExtent l="0" t="0" r="13970" b="635"/>
            <wp:docPr id="8"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true"/>
                    </pic:cNvPicPr>
                  </pic:nvPicPr>
                  <pic:blipFill>
                    <a:blip r:embed="rId20"/>
                    <a:stretch>
                      <a:fillRect/>
                    </a:stretch>
                  </pic:blipFill>
                  <pic:spPr>
                    <a:xfrm>
                      <a:off x="0" y="0"/>
                      <a:ext cx="5929630" cy="2571115"/>
                    </a:xfrm>
                    <a:prstGeom prst="rect">
                      <a:avLst/>
                    </a:prstGeom>
                    <a:noFill/>
                    <a:ln>
                      <a:noFill/>
                    </a:ln>
                  </pic:spPr>
                </pic:pic>
              </a:graphicData>
            </a:graphic>
          </wp:inline>
        </w:drawing>
      </w:r>
    </w:p>
    <w:p>
      <w:pPr>
        <w:numPr>
          <w:ilvl w:val="0"/>
          <w:numId w:val="0"/>
        </w:numPr>
        <w:ind w:leftChars="0"/>
      </w:pPr>
    </w:p>
    <w:p>
      <w:pPr>
        <w:rPr>
          <w:sz w:val="28"/>
          <w:szCs w:val="28"/>
        </w:rPr>
      </w:pPr>
    </w:p>
    <w:p>
      <w:pPr>
        <w:rPr>
          <w:sz w:val="28"/>
          <w:szCs w:val="28"/>
        </w:rPr>
      </w:pPr>
      <w:r>
        <w:rPr>
          <w:rFonts w:hint="eastAsia"/>
          <w:sz w:val="28"/>
          <w:szCs w:val="28"/>
        </w:rPr>
        <w:t>（</w:t>
      </w:r>
      <w:r>
        <w:rPr>
          <w:rFonts w:hint="eastAsia"/>
          <w:sz w:val="28"/>
          <w:szCs w:val="28"/>
          <w:lang w:eastAsia="zh-CN"/>
        </w:rPr>
        <w:t>五</w:t>
      </w:r>
      <w:r>
        <w:rPr>
          <w:rFonts w:hint="eastAsia"/>
          <w:sz w:val="28"/>
          <w:szCs w:val="28"/>
        </w:rPr>
        <w:t>）退回到未批复</w:t>
      </w:r>
    </w:p>
    <w:p>
      <w:pPr>
        <w:rPr>
          <w:sz w:val="28"/>
          <w:szCs w:val="28"/>
        </w:rPr>
      </w:pPr>
      <w:r>
        <w:rPr>
          <w:rFonts w:hint="eastAsia"/>
          <w:sz w:val="28"/>
          <w:szCs w:val="28"/>
        </w:rPr>
        <w:t>成果登记点批复后，如有错误，可将成果登记退回到未批复。</w:t>
      </w:r>
    </w:p>
    <w:p>
      <w:pPr>
        <w:rPr>
          <w:sz w:val="28"/>
          <w:szCs w:val="28"/>
        </w:rPr>
      </w:pPr>
      <w:r>
        <w:rPr>
          <w:rFonts w:hint="eastAsia"/>
          <w:sz w:val="28"/>
          <w:szCs w:val="28"/>
        </w:rPr>
        <w:t>进入“过程管理——成果登记——成果登记审核”菜单，点击“退回到未批复”操作，进入输入意见页面。</w:t>
      </w:r>
    </w:p>
    <w:p>
      <w:r>
        <w:drawing>
          <wp:inline distT="0" distB="0" distL="114300" distR="114300">
            <wp:extent cx="6002020" cy="2386330"/>
            <wp:effectExtent l="0" t="0" r="17780" b="13970"/>
            <wp:docPr id="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true"/>
                    </pic:cNvPicPr>
                  </pic:nvPicPr>
                  <pic:blipFill>
                    <a:blip r:embed="rId21"/>
                    <a:stretch>
                      <a:fillRect/>
                    </a:stretch>
                  </pic:blipFill>
                  <pic:spPr>
                    <a:xfrm>
                      <a:off x="0" y="0"/>
                      <a:ext cx="6002020" cy="2386330"/>
                    </a:xfrm>
                    <a:prstGeom prst="rect">
                      <a:avLst/>
                    </a:prstGeom>
                    <a:noFill/>
                    <a:ln>
                      <a:noFill/>
                    </a:ln>
                  </pic:spPr>
                </pic:pic>
              </a:graphicData>
            </a:graphic>
          </wp:inline>
        </w:drawing>
      </w:r>
    </w:p>
    <w:p>
      <w:pPr>
        <w:rPr>
          <w:sz w:val="28"/>
          <w:szCs w:val="28"/>
        </w:rPr>
      </w:pPr>
      <w:r>
        <w:rPr>
          <w:rFonts w:hint="eastAsia"/>
          <w:sz w:val="28"/>
          <w:szCs w:val="28"/>
        </w:rPr>
        <w:t>输入退回到未批复意见</w:t>
      </w:r>
      <w:r>
        <w:rPr>
          <w:rFonts w:hint="eastAsia"/>
          <w:sz w:val="28"/>
          <w:szCs w:val="28"/>
          <w:lang w:eastAsia="zh-CN"/>
        </w:rPr>
        <w:t>、上传佐证材料</w:t>
      </w:r>
      <w:r>
        <w:rPr>
          <w:rFonts w:hint="eastAsia"/>
          <w:sz w:val="28"/>
          <w:szCs w:val="28"/>
        </w:rPr>
        <w:t>，点击“退回到未批复”按钮。退回到未批复后可对该成果登记重新进行批复。</w:t>
      </w:r>
    </w:p>
    <w:p>
      <w:r>
        <w:drawing>
          <wp:inline distT="0" distB="0" distL="114300" distR="114300">
            <wp:extent cx="5478780" cy="3177540"/>
            <wp:effectExtent l="0" t="0" r="7620" b="3810"/>
            <wp:docPr id="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true"/>
                    </pic:cNvPicPr>
                  </pic:nvPicPr>
                  <pic:blipFill>
                    <a:blip r:embed="rId22"/>
                    <a:stretch>
                      <a:fillRect/>
                    </a:stretch>
                  </pic:blipFill>
                  <pic:spPr>
                    <a:xfrm>
                      <a:off x="0" y="0"/>
                      <a:ext cx="5478780" cy="3177540"/>
                    </a:xfrm>
                    <a:prstGeom prst="rect">
                      <a:avLst/>
                    </a:prstGeom>
                    <a:noFill/>
                    <a:ln>
                      <a:noFill/>
                    </a:ln>
                  </pic:spPr>
                </pic:pic>
              </a:graphicData>
            </a:graphic>
          </wp:inline>
        </w:drawing>
      </w:r>
    </w:p>
    <w:p>
      <w:pPr>
        <w:rPr>
          <w:rFonts w:hint="eastAsia"/>
        </w:rPr>
      </w:pPr>
    </w:p>
    <w:p>
      <w:pPr>
        <w:rPr>
          <w:rFonts w:hint="eastAsia"/>
          <w:sz w:val="28"/>
          <w:szCs w:val="28"/>
        </w:rPr>
      </w:pPr>
      <w:r>
        <w:rPr>
          <w:rFonts w:hint="eastAsia"/>
          <w:sz w:val="28"/>
          <w:szCs w:val="28"/>
        </w:rPr>
        <w:t>（</w:t>
      </w:r>
      <w:r>
        <w:rPr>
          <w:rFonts w:hint="eastAsia"/>
          <w:sz w:val="28"/>
          <w:szCs w:val="28"/>
          <w:lang w:eastAsia="zh-CN"/>
        </w:rPr>
        <w:t>六</w:t>
      </w:r>
      <w:r>
        <w:rPr>
          <w:rFonts w:hint="eastAsia"/>
          <w:sz w:val="28"/>
          <w:szCs w:val="28"/>
        </w:rPr>
        <w:t>）辅助功能说明</w:t>
      </w:r>
    </w:p>
    <w:p>
      <w:pPr>
        <w:numPr>
          <w:ilvl w:val="0"/>
          <w:numId w:val="8"/>
        </w:numPr>
        <w:ind w:left="425" w:leftChars="0" w:hanging="425" w:firstLineChars="0"/>
        <w:rPr>
          <w:sz w:val="28"/>
          <w:szCs w:val="28"/>
        </w:rPr>
      </w:pPr>
      <w:r>
        <w:rPr>
          <w:rFonts w:hint="eastAsia"/>
          <w:sz w:val="28"/>
          <w:szCs w:val="28"/>
          <w:lang w:eastAsia="zh-CN"/>
        </w:rPr>
        <w:t>成果登记</w:t>
      </w:r>
      <w:r>
        <w:rPr>
          <w:rFonts w:hint="eastAsia"/>
          <w:sz w:val="28"/>
          <w:szCs w:val="28"/>
        </w:rPr>
        <w:t>信息查看</w:t>
      </w:r>
    </w:p>
    <w:p>
      <w:pPr>
        <w:numPr>
          <w:ilvl w:val="0"/>
          <w:numId w:val="0"/>
        </w:numPr>
        <w:ind w:leftChars="0"/>
        <w:rPr>
          <w:sz w:val="28"/>
          <w:szCs w:val="28"/>
        </w:rPr>
      </w:pPr>
      <w:r>
        <w:rPr>
          <w:rFonts w:hint="eastAsia"/>
          <w:sz w:val="28"/>
          <w:szCs w:val="28"/>
          <w:lang w:eastAsia="zh-CN"/>
        </w:rPr>
        <w:t>二级部门、单位管理员、主管部门、业务处室</w:t>
      </w:r>
      <w:r>
        <w:rPr>
          <w:rFonts w:hint="eastAsia"/>
          <w:sz w:val="28"/>
          <w:szCs w:val="28"/>
        </w:rPr>
        <w:t>进入“过程管理——成果登记——成果登记</w:t>
      </w:r>
      <w:r>
        <w:rPr>
          <w:rFonts w:hint="eastAsia"/>
          <w:sz w:val="28"/>
          <w:szCs w:val="28"/>
          <w:lang w:eastAsia="zh-CN"/>
        </w:rPr>
        <w:t>查询</w:t>
      </w:r>
      <w:r>
        <w:rPr>
          <w:rFonts w:hint="eastAsia"/>
          <w:sz w:val="28"/>
          <w:szCs w:val="28"/>
        </w:rPr>
        <w:t>”菜单。</w:t>
      </w:r>
      <w:r>
        <w:rPr>
          <w:rFonts w:hint="eastAsia"/>
          <w:sz w:val="28"/>
          <w:szCs w:val="28"/>
          <w:lang w:eastAsia="zh-CN"/>
        </w:rPr>
        <w:t>点击成果名称，查看成果登记详细信息。</w:t>
      </w:r>
    </w:p>
    <w:p>
      <w:pPr>
        <w:numPr>
          <w:ilvl w:val="0"/>
          <w:numId w:val="0"/>
        </w:numPr>
        <w:ind w:leftChars="0"/>
      </w:pPr>
      <w:r>
        <w:drawing>
          <wp:inline distT="0" distB="0" distL="114300" distR="114300">
            <wp:extent cx="5927725" cy="2632075"/>
            <wp:effectExtent l="0" t="0" r="15875" b="15875"/>
            <wp:docPr id="3"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true"/>
                    </pic:cNvPicPr>
                  </pic:nvPicPr>
                  <pic:blipFill>
                    <a:blip r:embed="rId23"/>
                    <a:stretch>
                      <a:fillRect/>
                    </a:stretch>
                  </pic:blipFill>
                  <pic:spPr>
                    <a:xfrm>
                      <a:off x="0" y="0"/>
                      <a:ext cx="5927725" cy="2632075"/>
                    </a:xfrm>
                    <a:prstGeom prst="rect">
                      <a:avLst/>
                    </a:prstGeom>
                    <a:noFill/>
                    <a:ln>
                      <a:noFill/>
                    </a:ln>
                  </pic:spPr>
                </pic:pic>
              </a:graphicData>
            </a:graphic>
          </wp:inline>
        </w:drawing>
      </w:r>
    </w:p>
    <w:p>
      <w:pPr>
        <w:numPr>
          <w:ilvl w:val="0"/>
          <w:numId w:val="0"/>
        </w:numPr>
        <w:ind w:leftChars="0"/>
      </w:pPr>
      <w:r>
        <w:drawing>
          <wp:inline distT="0" distB="0" distL="114300" distR="114300">
            <wp:extent cx="5732145" cy="2730500"/>
            <wp:effectExtent l="0" t="0" r="1905" b="1270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24"/>
                    <a:stretch>
                      <a:fillRect/>
                    </a:stretch>
                  </pic:blipFill>
                  <pic:spPr>
                    <a:xfrm>
                      <a:off x="0" y="0"/>
                      <a:ext cx="5732145" cy="2730500"/>
                    </a:xfrm>
                    <a:prstGeom prst="rect">
                      <a:avLst/>
                    </a:prstGeom>
                    <a:noFill/>
                    <a:ln>
                      <a:noFill/>
                    </a:ln>
                  </pic:spPr>
                </pic:pic>
              </a:graphicData>
            </a:graphic>
          </wp:inline>
        </w:drawing>
      </w:r>
    </w:p>
    <w:p>
      <w:pPr>
        <w:numPr>
          <w:ilvl w:val="0"/>
          <w:numId w:val="0"/>
        </w:numPr>
        <w:ind w:leftChars="0"/>
        <w:rPr>
          <w:sz w:val="28"/>
          <w:szCs w:val="28"/>
        </w:rPr>
      </w:pPr>
    </w:p>
    <w:p>
      <w:pPr>
        <w:numPr>
          <w:ilvl w:val="0"/>
          <w:numId w:val="8"/>
        </w:numPr>
        <w:ind w:left="425" w:leftChars="0" w:hanging="425" w:firstLineChars="0"/>
        <w:rPr>
          <w:sz w:val="28"/>
          <w:szCs w:val="28"/>
        </w:rPr>
      </w:pPr>
      <w:r>
        <w:rPr>
          <w:rFonts w:hint="eastAsia"/>
          <w:sz w:val="28"/>
          <w:szCs w:val="28"/>
          <w:lang w:eastAsia="zh-CN"/>
        </w:rPr>
        <w:t>成果登记</w:t>
      </w:r>
      <w:r>
        <w:rPr>
          <w:rFonts w:hint="eastAsia"/>
          <w:sz w:val="28"/>
          <w:szCs w:val="28"/>
        </w:rPr>
        <w:t>进度跟踪</w:t>
      </w:r>
    </w:p>
    <w:p>
      <w:pPr>
        <w:numPr>
          <w:ilvl w:val="0"/>
          <w:numId w:val="0"/>
        </w:numPr>
        <w:ind w:leftChars="0"/>
        <w:rPr>
          <w:rFonts w:hint="eastAsia"/>
          <w:sz w:val="28"/>
          <w:szCs w:val="28"/>
        </w:rPr>
      </w:pPr>
      <w:r>
        <w:rPr>
          <w:rFonts w:hint="eastAsia"/>
          <w:sz w:val="28"/>
          <w:szCs w:val="28"/>
          <w:lang w:eastAsia="zh-CN"/>
        </w:rPr>
        <w:t>二级部门、单位管理员、主管部门、业务处室登录</w:t>
      </w:r>
      <w:bookmarkStart w:id="0" w:name="_GoBack"/>
      <w:bookmarkEnd w:id="0"/>
      <w:r>
        <w:rPr>
          <w:rFonts w:hint="eastAsia"/>
          <w:sz w:val="28"/>
          <w:szCs w:val="28"/>
          <w:lang w:eastAsia="zh-CN"/>
        </w:rPr>
        <w:t>系统，</w:t>
      </w:r>
      <w:r>
        <w:rPr>
          <w:rFonts w:hint="eastAsia"/>
          <w:sz w:val="28"/>
          <w:szCs w:val="28"/>
        </w:rPr>
        <w:t>进入“过程管理——成果登记——成果登记</w:t>
      </w:r>
      <w:r>
        <w:rPr>
          <w:rFonts w:hint="eastAsia"/>
          <w:sz w:val="28"/>
          <w:szCs w:val="28"/>
          <w:lang w:eastAsia="zh-CN"/>
        </w:rPr>
        <w:t>查询</w:t>
      </w:r>
      <w:r>
        <w:rPr>
          <w:rFonts w:hint="eastAsia"/>
          <w:sz w:val="28"/>
          <w:szCs w:val="28"/>
        </w:rPr>
        <w:t>”菜单。</w:t>
      </w:r>
      <w:r>
        <w:rPr>
          <w:rFonts w:hint="eastAsia"/>
          <w:sz w:val="28"/>
          <w:szCs w:val="28"/>
          <w:lang w:eastAsia="zh-CN"/>
        </w:rPr>
        <w:t>可在界面中查看成果登记当前状态、批复结果和成果登记号。</w:t>
      </w:r>
    </w:p>
    <w:p>
      <w:pPr>
        <w:numPr>
          <w:ilvl w:val="0"/>
          <w:numId w:val="0"/>
        </w:numPr>
        <w:ind w:leftChars="0"/>
        <w:rPr>
          <w:rFonts w:hint="eastAsia"/>
        </w:rPr>
      </w:pPr>
      <w:r>
        <w:drawing>
          <wp:inline distT="0" distB="0" distL="114300" distR="114300">
            <wp:extent cx="5939155" cy="2529840"/>
            <wp:effectExtent l="0" t="0" r="4445" b="381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25"/>
                    <a:stretch>
                      <a:fillRect/>
                    </a:stretch>
                  </pic:blipFill>
                  <pic:spPr>
                    <a:xfrm>
                      <a:off x="0" y="0"/>
                      <a:ext cx="5939155" cy="2529840"/>
                    </a:xfrm>
                    <a:prstGeom prst="rect">
                      <a:avLst/>
                    </a:prstGeom>
                    <a:noFill/>
                    <a:ln>
                      <a:noFill/>
                    </a:ln>
                  </pic:spPr>
                </pic:pic>
              </a:graphicData>
            </a:graphic>
          </wp:inline>
        </w:drawing>
      </w:r>
    </w:p>
    <w:p>
      <w:pPr>
        <w:numPr>
          <w:ilvl w:val="0"/>
          <w:numId w:val="0"/>
        </w:numPr>
        <w:ind w:leftChars="0"/>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XQu5HQ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RdC7k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5BA158"/>
    <w:multiLevelType w:val="singleLevel"/>
    <w:tmpl w:val="985BA158"/>
    <w:lvl w:ilvl="0" w:tentative="0">
      <w:start w:val="1"/>
      <w:numFmt w:val="decimal"/>
      <w:suff w:val="nothing"/>
      <w:lvlText w:val="%1、"/>
      <w:lvlJc w:val="left"/>
    </w:lvl>
  </w:abstractNum>
  <w:abstractNum w:abstractNumId="1">
    <w:nsid w:val="F38A9BE9"/>
    <w:multiLevelType w:val="singleLevel"/>
    <w:tmpl w:val="F38A9BE9"/>
    <w:lvl w:ilvl="0" w:tentative="0">
      <w:start w:val="4"/>
      <w:numFmt w:val="chineseCounting"/>
      <w:suff w:val="nothing"/>
      <w:lvlText w:val="（%1）"/>
      <w:lvlJc w:val="left"/>
      <w:rPr>
        <w:rFonts w:hint="eastAsia"/>
      </w:rPr>
    </w:lvl>
  </w:abstractNum>
  <w:abstractNum w:abstractNumId="2">
    <w:nsid w:val="0CBF210D"/>
    <w:multiLevelType w:val="singleLevel"/>
    <w:tmpl w:val="0CBF210D"/>
    <w:lvl w:ilvl="0" w:tentative="0">
      <w:start w:val="1"/>
      <w:numFmt w:val="chineseCounting"/>
      <w:suff w:val="nothing"/>
      <w:lvlText w:val="%1、"/>
      <w:lvlJc w:val="left"/>
      <w:rPr>
        <w:rFonts w:hint="eastAsia"/>
      </w:rPr>
    </w:lvl>
  </w:abstractNum>
  <w:abstractNum w:abstractNumId="3">
    <w:nsid w:val="323EF952"/>
    <w:multiLevelType w:val="singleLevel"/>
    <w:tmpl w:val="323EF952"/>
    <w:lvl w:ilvl="0" w:tentative="0">
      <w:start w:val="1"/>
      <w:numFmt w:val="decimal"/>
      <w:lvlText w:val="%1."/>
      <w:lvlJc w:val="left"/>
      <w:pPr>
        <w:ind w:left="425" w:hanging="425"/>
      </w:pPr>
      <w:rPr>
        <w:rFonts w:hint="default"/>
      </w:rPr>
    </w:lvl>
  </w:abstractNum>
  <w:abstractNum w:abstractNumId="4">
    <w:nsid w:val="344B6817"/>
    <w:multiLevelType w:val="singleLevel"/>
    <w:tmpl w:val="344B6817"/>
    <w:lvl w:ilvl="0" w:tentative="0">
      <w:start w:val="1"/>
      <w:numFmt w:val="decimal"/>
      <w:lvlText w:val="%1."/>
      <w:lvlJc w:val="left"/>
      <w:pPr>
        <w:ind w:left="425" w:hanging="425"/>
      </w:pPr>
      <w:rPr>
        <w:rFonts w:hint="default"/>
      </w:rPr>
    </w:lvl>
  </w:abstractNum>
  <w:abstractNum w:abstractNumId="5">
    <w:nsid w:val="5A387300"/>
    <w:multiLevelType w:val="singleLevel"/>
    <w:tmpl w:val="5A387300"/>
    <w:lvl w:ilvl="0" w:tentative="0">
      <w:start w:val="1"/>
      <w:numFmt w:val="decimal"/>
      <w:lvlText w:val="%1."/>
      <w:lvlJc w:val="left"/>
      <w:pPr>
        <w:ind w:left="425" w:hanging="425"/>
      </w:pPr>
      <w:rPr>
        <w:rFonts w:hint="default"/>
      </w:rPr>
    </w:lvl>
  </w:abstractNum>
  <w:abstractNum w:abstractNumId="6">
    <w:nsid w:val="5A39CF0C"/>
    <w:multiLevelType w:val="singleLevel"/>
    <w:tmpl w:val="5A39CF0C"/>
    <w:lvl w:ilvl="0" w:tentative="0">
      <w:start w:val="1"/>
      <w:numFmt w:val="decimal"/>
      <w:lvlText w:val="%1."/>
      <w:lvlJc w:val="left"/>
      <w:pPr>
        <w:ind w:left="425" w:hanging="425"/>
      </w:pPr>
      <w:rPr>
        <w:rFonts w:hint="default"/>
      </w:rPr>
    </w:lvl>
  </w:abstractNum>
  <w:abstractNum w:abstractNumId="7">
    <w:nsid w:val="5A39DF3A"/>
    <w:multiLevelType w:val="singleLevel"/>
    <w:tmpl w:val="5A39DF3A"/>
    <w:lvl w:ilvl="0" w:tentative="0">
      <w:start w:val="1"/>
      <w:numFmt w:val="decimal"/>
      <w:lvlText w:val="%1."/>
      <w:lvlJc w:val="left"/>
      <w:pPr>
        <w:ind w:left="425" w:hanging="425"/>
      </w:pPr>
      <w:rPr>
        <w:rFonts w:hint="default"/>
      </w:rPr>
    </w:lvl>
  </w:abstractNum>
  <w:num w:numId="1">
    <w:abstractNumId w:val="2"/>
  </w:num>
  <w:num w:numId="2">
    <w:abstractNumId w:val="0"/>
  </w:num>
  <w:num w:numId="3">
    <w:abstractNumId w:val="5"/>
  </w:num>
  <w:num w:numId="4">
    <w:abstractNumId w:val="6"/>
  </w:num>
  <w:num w:numId="5">
    <w:abstractNumId w:val="7"/>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B2E26"/>
    <w:rsid w:val="04C26CD1"/>
    <w:rsid w:val="0E12305E"/>
    <w:rsid w:val="104F2735"/>
    <w:rsid w:val="130172B9"/>
    <w:rsid w:val="14BE65EE"/>
    <w:rsid w:val="176750AA"/>
    <w:rsid w:val="1B8D7104"/>
    <w:rsid w:val="1C882340"/>
    <w:rsid w:val="261A064D"/>
    <w:rsid w:val="27745F5A"/>
    <w:rsid w:val="351D1772"/>
    <w:rsid w:val="360A13D0"/>
    <w:rsid w:val="36B00555"/>
    <w:rsid w:val="373F6472"/>
    <w:rsid w:val="380E31B5"/>
    <w:rsid w:val="3BAD60A9"/>
    <w:rsid w:val="3E376719"/>
    <w:rsid w:val="4129004E"/>
    <w:rsid w:val="44C9235E"/>
    <w:rsid w:val="4B07529E"/>
    <w:rsid w:val="4BDC3884"/>
    <w:rsid w:val="4EAE4075"/>
    <w:rsid w:val="4F2C1518"/>
    <w:rsid w:val="4F33747A"/>
    <w:rsid w:val="51346F76"/>
    <w:rsid w:val="5A9B2D9D"/>
    <w:rsid w:val="5BDC0F45"/>
    <w:rsid w:val="5CF82FF6"/>
    <w:rsid w:val="5D88248A"/>
    <w:rsid w:val="5F654421"/>
    <w:rsid w:val="606859E7"/>
    <w:rsid w:val="66266F5F"/>
    <w:rsid w:val="6A1F0EB9"/>
    <w:rsid w:val="6B04634A"/>
    <w:rsid w:val="6D6A4A73"/>
    <w:rsid w:val="6F8C01AE"/>
    <w:rsid w:val="7014026B"/>
    <w:rsid w:val="715335CD"/>
    <w:rsid w:val="77C73072"/>
    <w:rsid w:val="7E89C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link w:val="1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5">
    <w:name w:val="heading 5"/>
    <w:basedOn w:val="1"/>
    <w:next w:val="1"/>
    <w:link w:val="12"/>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11">
    <w:name w:val="标题 4 Char"/>
    <w:link w:val="4"/>
    <w:qFormat/>
    <w:uiPriority w:val="0"/>
    <w:rPr>
      <w:rFonts w:ascii="Arial" w:hAnsi="Arial" w:eastAsia="黑体"/>
      <w:b/>
      <w:sz w:val="28"/>
    </w:rPr>
  </w:style>
  <w:style w:type="character" w:customStyle="1" w:styleId="12">
    <w:name w:val="标题 5 Char"/>
    <w:link w:val="5"/>
    <w:qFormat/>
    <w:uiPriority w:val="0"/>
    <w:rPr>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user</cp:lastModifiedBy>
  <cp:lastPrinted>2021-11-17T11:01:00Z</cp:lastPrinted>
  <dcterms:modified xsi:type="dcterms:W3CDTF">2023-10-17T17:18:57Z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ies>
</file>