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附件1</w:t>
      </w:r>
    </w:p>
    <w:p>
      <w:pPr>
        <w:jc w:val="center"/>
        <w:rPr>
          <w:rFonts w:hint="default" w:ascii="创艺简标宋" w:hAnsi="创艺简标宋" w:eastAsia="创艺简标宋" w:cs="创艺简标宋"/>
          <w:sz w:val="44"/>
          <w:szCs w:val="44"/>
          <w:lang w:val="en-US" w:eastAsia="zh-CN"/>
        </w:rPr>
      </w:pPr>
    </w:p>
    <w:p>
      <w:pPr>
        <w:jc w:val="center"/>
        <w:rPr>
          <w:rFonts w:hint="default" w:ascii="创艺简标宋" w:hAnsi="创艺简标宋" w:eastAsia="创艺简标宋" w:cs="创艺简标宋"/>
          <w:sz w:val="44"/>
          <w:szCs w:val="44"/>
          <w:lang w:val="en-US" w:eastAsia="zh-CN"/>
        </w:rPr>
      </w:pPr>
      <w:r>
        <w:rPr>
          <w:rFonts w:hint="default" w:ascii="创艺简标宋" w:hAnsi="创艺简标宋" w:eastAsia="创艺简标宋" w:cs="创艺简标宋"/>
          <w:sz w:val="44"/>
          <w:szCs w:val="44"/>
          <w:lang w:val="en-US" w:eastAsia="zh-CN"/>
        </w:rPr>
        <w:t>广东省科学技术厅关于征集2023年广东省荔枝保鲜技术集成与应用示范项目入库的通知</w:t>
      </w:r>
    </w:p>
    <w:p>
      <w:pPr>
        <w:wordWrap/>
        <w:jc w:val="left"/>
        <w:rPr>
          <w:rFonts w:hint="default" w:ascii="仿宋" w:hAnsi="仿宋" w:eastAsia="仿宋" w:cs="仿宋"/>
          <w:sz w:val="32"/>
          <w:szCs w:val="32"/>
          <w:lang w:val="en-US" w:eastAsia="zh-CN"/>
        </w:rPr>
      </w:pPr>
    </w:p>
    <w:p>
      <w:pPr>
        <w:wordWrap/>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粤科函农字〔2023〕641号</w:t>
      </w:r>
    </w:p>
    <w:p>
      <w:pPr>
        <w:wordWrap/>
        <w:jc w:val="left"/>
        <w:rPr>
          <w:rFonts w:hint="default" w:ascii="仿宋" w:hAnsi="仿宋" w:eastAsia="仿宋" w:cs="仿宋"/>
          <w:sz w:val="32"/>
          <w:szCs w:val="32"/>
          <w:lang w:val="en-US" w:eastAsia="zh-CN"/>
        </w:rPr>
      </w:pP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各地级以上市科技局（委）、各有关单位：</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为深入贯彻习近平总书记视察广东重要讲话、重要指示精神，全面落实省委省政府关于荔枝产业发展有关部署要求，充分发挥科技创新支撑引领作用，积极推动荔枝保鲜技术集成转化推广，保障荔枝保鲜技术需求，省科技厅现组织开展2023年广东省荔枝保鲜技术集成与应用示范项目征集入库工作，有关事项通知如下：</w:t>
      </w:r>
    </w:p>
    <w:p>
      <w:pPr>
        <w:wordWrap/>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一、征集方向</w:t>
      </w:r>
    </w:p>
    <w:p>
      <w:pPr>
        <w:wordWrap/>
        <w:jc w:val="left"/>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　　方向1:荔枝保鲜处理技术规程体系</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针对出口、内销不同销售模式下的荔枝保鲜处理要求，规范目前主栽品种最佳采收成熟度、预冷处理程序、最佳冷藏温/湿度、包装、储运、货架等保鲜环节操作，结合实际研究制定覆盖荔枝采收、预冷处理、电商物流保鲜处理、规模物流保鲜处理、荔枝出口保鲜处理等全套技术规程体系，满足荔枝保鲜现实应用需求。</w:t>
      </w:r>
    </w:p>
    <w:p>
      <w:pPr>
        <w:wordWrap/>
        <w:jc w:val="left"/>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　　方向2:荔枝采后预冷技术集成示范</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围绕荔枝采后预冷处理关键环节，推进先进技术集成应用和适农装备推广普及，强化田间地头预冷处理能力，提升预冷降温效率，建立具有较强预冷处理能力的示范点。</w:t>
      </w:r>
    </w:p>
    <w:p>
      <w:pPr>
        <w:wordWrap/>
        <w:jc w:val="left"/>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　　方向3：安全高效荔枝保鲜剂开发推广</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开发推广符合食品安全和农残检测要求的荔枝保鲜剂，产品应当操作简易、成本可控，具有病害、生理双控调节的良好效果，能够明显防止病害，延缓氧化过程，保持原有色泽，延长荔枝采后贮藏保鲜时间。</w:t>
      </w:r>
    </w:p>
    <w:p>
      <w:pPr>
        <w:wordWrap/>
        <w:jc w:val="left"/>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　　方向4：荔枝保鲜包装技术/材料开发推广</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开发推广基于微环境（气体、湿度）调节的多功能荔枝保鲜包装产品及配套技术，如保鲜膜、保鲜袋、保鲜盒等，产品应该操作简易、成本合理，能够有效控制包装内气体成分、湿度等微环境条件，抑制生理代谢或微生物生长，达到保鲜质量高、营养成分保持好、延长货架期的效果。</w:t>
      </w:r>
    </w:p>
    <w:p>
      <w:pPr>
        <w:wordWrap/>
        <w:jc w:val="left"/>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　　方向5：荔枝保鲜贮运蓄冷技术集成示范</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优化提升荔枝贮运保温箱和蓄冷剂锁冷保鲜效果，开发推广质轻体小、蓄冷量高、安全无异味、可重复使用的相变蓄冷剂，实现荔枝贮运温度有效控制，提升荔枝采收贮藏保鲜时间。</w:t>
      </w:r>
    </w:p>
    <w:p>
      <w:pPr>
        <w:wordWrap/>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二、征集要求</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（一）请有关单位组织做好项目的征集、遴选和推荐报送工作，各地市科技局（委）负责辖区内企事业单位申报项目推荐，各科研院所、高校负责本单位研究团队申报项目推荐，推荐数量不限。</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（二）项目申报单位为广东省内注册、具有独立法人资格的创新主体，包括科研院所、高校、企事业单位和行业组织等，符合诚信审查要求，无违规违法记录，社会信用良好。</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（三）本次征集的保鲜技术/装备应当具备产业化应用能力，能够通过产学研联合实施快速落地应用，保障今年我省荔枝保鲜技术需求，实施结束时有显著的经济效益和社会效益，对荔枝保鲜能力带动作用明显。</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（四）项目应于两年内执行完毕，第一年结束时按照验收标准提交中期检查材料，第二年结束时正式验收结题。</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（五）省科技厅将根据本次项目征集入库情况适时组织项目申报和评审工作。</w:t>
      </w:r>
    </w:p>
    <w:p>
      <w:pPr>
        <w:wordWrap/>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三、报送时间</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请各有关单位于6月2日前，统一将项目推荐函、项目汇总表（附件1）、项目概况（附件2）的电子版材料 （Word版和盖章扫描件）报送至电子邮箱（地址：skjt_zhaoqq@gd.gov.cn）。</w:t>
      </w:r>
    </w:p>
    <w:p>
      <w:pPr>
        <w:wordWrap/>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四、联系方式</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1.省技术经济研究发展中心  陈丹华，020-87680602</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2.省科技厅农业农村科技处  赵清泉，020-83163909</w:t>
      </w:r>
    </w:p>
    <w:p>
      <w:pPr>
        <w:wordWrap/>
        <w:jc w:val="left"/>
        <w:rPr>
          <w:rFonts w:hint="default" w:ascii="仿宋" w:hAnsi="仿宋" w:eastAsia="仿宋" w:cs="仿宋"/>
          <w:sz w:val="32"/>
          <w:szCs w:val="32"/>
          <w:lang w:val="en-US" w:eastAsia="zh-CN"/>
        </w:rPr>
      </w:pP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附件：1.项目推荐汇总表</w:t>
      </w:r>
    </w:p>
    <w:p>
      <w:pPr>
        <w:wordWrap/>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2.项目概况</w:t>
      </w:r>
    </w:p>
    <w:p>
      <w:pPr>
        <w:wordWrap/>
        <w:jc w:val="left"/>
        <w:rPr>
          <w:rFonts w:hint="default" w:ascii="仿宋" w:hAnsi="仿宋" w:eastAsia="仿宋" w:cs="仿宋"/>
          <w:sz w:val="32"/>
          <w:szCs w:val="32"/>
          <w:lang w:val="en-US" w:eastAsia="zh-CN"/>
        </w:rPr>
      </w:pPr>
    </w:p>
    <w:p>
      <w:pPr>
        <w:wordWrap w:val="0"/>
        <w:jc w:val="righ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省科技厅</w:t>
      </w:r>
      <w:r>
        <w:rPr>
          <w:rFonts w:hint="eastAsia" w:ascii="仿宋" w:hAnsi="仿宋" w:eastAsia="仿宋" w:cs="仿宋"/>
          <w:sz w:val="32"/>
          <w:szCs w:val="32"/>
          <w:lang w:val="en-US" w:eastAsia="zh-CN"/>
        </w:rPr>
        <w:t xml:space="preserve">   </w:t>
      </w:r>
    </w:p>
    <w:p>
      <w:pPr>
        <w:wordWrap/>
        <w:jc w:val="righ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2023年5月25日</w:t>
      </w:r>
    </w:p>
    <w:sectPr>
      <w:pgSz w:w="11906" w:h="16838"/>
      <w:pgMar w:top="2098" w:right="1587" w:bottom="2098"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创艺简标宋">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F170F"/>
    <w:rsid w:val="28E35618"/>
    <w:rsid w:val="37DC10F5"/>
    <w:rsid w:val="6E1D571D"/>
    <w:rsid w:val="755F170F"/>
    <w:rsid w:val="EF6D6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市科学技术局(市知识产权局)</Company>
  <Pages>1</Pages>
  <Words>0</Words>
  <Characters>0</Characters>
  <Lines>0</Lines>
  <Paragraphs>0</Paragraphs>
  <TotalTime>32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2018-01-02T10:48:00Z</dcterms:created>
  <dc:creator>刘月婷</dc:creator>
  <cp:lastModifiedBy>user</cp:lastModifiedBy>
  <dcterms:modified xsi:type="dcterms:W3CDTF">2023-05-29T16:51:50Z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EA0055298D994A48B183F5E416C19F15</vt:lpwstr>
  </property>
</Properties>
</file>