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default" w:ascii="创艺简标宋" w:hAnsi="宋体" w:eastAsia="创艺简标宋" w:cs="Times New Roman"/>
          <w:color w:val="auto"/>
          <w:spacing w:val="-6"/>
          <w:sz w:val="44"/>
          <w:szCs w:val="44"/>
          <w:highlight w:val="none"/>
          <w:u w:val="none"/>
          <w:lang w:val="en-US" w:eastAsia="zh-CN"/>
        </w:rPr>
      </w:pPr>
      <w:r>
        <w:rPr>
          <w:rFonts w:hint="eastAsia" w:ascii="创艺简标宋" w:hAnsi="宋体" w:eastAsia="创艺简标宋" w:cs="Times New Roman"/>
          <w:color w:val="auto"/>
          <w:spacing w:val="-6"/>
          <w:sz w:val="44"/>
          <w:szCs w:val="44"/>
          <w:highlight w:val="none"/>
          <w:u w:val="none"/>
          <w:lang w:val="en-US" w:eastAsia="zh-CN"/>
        </w:rPr>
        <w:t>《</w:t>
      </w:r>
      <w:r>
        <w:rPr>
          <w:rFonts w:hint="eastAsia" w:ascii="创艺简标宋" w:hAnsi="宋体" w:eastAsia="创艺简标宋" w:cs="Times New Roman"/>
          <w:color w:val="auto"/>
          <w:spacing w:val="-6"/>
          <w:sz w:val="44"/>
          <w:szCs w:val="44"/>
          <w:highlight w:val="none"/>
          <w:u w:val="none"/>
        </w:rPr>
        <w:t>中山市</w:t>
      </w:r>
      <w:r>
        <w:rPr>
          <w:rFonts w:hint="eastAsia" w:ascii="创艺简标宋" w:hAnsi="宋体" w:eastAsia="创艺简标宋" w:cs="Times New Roman"/>
          <w:color w:val="auto"/>
          <w:spacing w:val="-6"/>
          <w:sz w:val="44"/>
          <w:szCs w:val="44"/>
          <w:highlight w:val="none"/>
          <w:u w:val="none"/>
          <w:lang w:eastAsia="zh-CN"/>
        </w:rPr>
        <w:t>引进建设科研机构管理</w:t>
      </w:r>
      <w:r>
        <w:rPr>
          <w:rFonts w:hint="eastAsia" w:ascii="创艺简标宋" w:hAnsi="宋体" w:eastAsia="创艺简标宋" w:cs="Times New Roman"/>
          <w:color w:val="auto"/>
          <w:spacing w:val="-6"/>
          <w:sz w:val="44"/>
          <w:szCs w:val="44"/>
          <w:highlight w:val="none"/>
          <w:u w:val="none"/>
          <w:lang w:val="en-US" w:eastAsia="zh-CN"/>
        </w:rPr>
        <w:t>办法》（试行）</w:t>
      </w:r>
    </w:p>
    <w:p>
      <w:pPr>
        <w:jc w:val="center"/>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（征求意见稿）</w:t>
      </w:r>
    </w:p>
    <w:p>
      <w:pPr>
        <w:jc w:val="center"/>
        <w:rPr>
          <w:rFonts w:hint="eastAsia" w:ascii="仿宋" w:hAnsi="仿宋" w:eastAsia="仿宋" w:cs="Times New Roman"/>
          <w:sz w:val="32"/>
          <w:szCs w:val="32"/>
          <w:u w:val="none"/>
          <w:lang w:val="en-US" w:eastAsia="zh-CN"/>
        </w:rPr>
      </w:pPr>
      <w:bookmarkStart w:id="0" w:name="_GoBack"/>
      <w:bookmarkEnd w:id="0"/>
    </w:p>
    <w:p>
      <w:pPr>
        <w:jc w:val="center"/>
        <w:rPr>
          <w:rFonts w:hint="eastAsia" w:ascii="仿宋" w:hAnsi="仿宋" w:eastAsia="仿宋"/>
          <w:sz w:val="32"/>
          <w:szCs w:val="32"/>
          <w:u w:val="none"/>
          <w:lang w:val="en-US" w:eastAsia="zh-CN"/>
        </w:rPr>
      </w:pPr>
      <w:r>
        <w:rPr>
          <w:rFonts w:hint="eastAsia" w:ascii="Times New Roman" w:hAnsi="Times New Roman" w:eastAsia="黑体" w:cs="Times New Roman"/>
          <w:b w:val="0"/>
          <w:bCs/>
          <w:color w:val="auto"/>
          <w:spacing w:val="-6"/>
          <w:sz w:val="32"/>
          <w:szCs w:val="32"/>
          <w:highlight w:val="none"/>
          <w:u w:val="none"/>
          <w:lang w:val="en-US" w:eastAsia="zh-CN"/>
        </w:rPr>
        <w:t>第一章 总则</w:t>
      </w:r>
    </w:p>
    <w:p>
      <w:p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第一条</w:t>
      </w:r>
      <w:r>
        <w:rPr>
          <w:rFonts w:hint="eastAsia"/>
          <w:b/>
          <w:bCs/>
          <w:sz w:val="44"/>
          <w:szCs w:val="44"/>
          <w:u w:val="none"/>
          <w:lang w:val="en-US" w:eastAsia="zh-CN"/>
        </w:rPr>
        <w:t xml:space="preserve"> </w:t>
      </w:r>
      <w:r>
        <w:rPr>
          <w:rFonts w:hint="eastAsia" w:ascii="仿宋" w:hAnsi="仿宋" w:eastAsia="仿宋"/>
          <w:sz w:val="32"/>
          <w:szCs w:val="32"/>
          <w:u w:val="none"/>
          <w:lang w:val="en-US" w:eastAsia="zh-CN"/>
        </w:rPr>
        <w:t>为贯彻落实《科技部印发关于促进新型研发机构发展的指导意见的通知》（国科发政〔2019〕313号）、《广东省人民政府印发关于进一步促进科技创新若干政策措施的通知》（粤府〔2019〕1号）有关精神，积极引进创新资源在我市建设高水平科研机构，加强科研机构统筹布局，完善科研机构引进和管理机制，对我市科研机构实施分类管理，特制定本办法。</w:t>
      </w:r>
    </w:p>
    <w:p>
      <w:p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第二条</w:t>
      </w:r>
      <w:r>
        <w:rPr>
          <w:rFonts w:hint="eastAsia" w:ascii="仿宋" w:hAnsi="仿宋" w:eastAsia="仿宋"/>
          <w:sz w:val="32"/>
          <w:szCs w:val="32"/>
          <w:u w:val="none"/>
          <w:lang w:val="en-US" w:eastAsia="zh-CN"/>
        </w:rPr>
        <w:t xml:space="preserve"> 本办法所称科研机构是指由我市与国内外知名高校、科研院所、大型科技企业等创新资源合作组建的，具备技术研发、成果转化、公共服务等功能，具有独立法人资格的科技创新载体，可依法注册为科技类民办非企业单位、事业单位和企业等。</w:t>
      </w:r>
    </w:p>
    <w:p>
      <w:p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第三条</w:t>
      </w:r>
      <w:r>
        <w:rPr>
          <w:rFonts w:hint="eastAsia" w:ascii="仿宋" w:hAnsi="仿宋" w:eastAsia="仿宋"/>
          <w:sz w:val="32"/>
          <w:szCs w:val="32"/>
          <w:u w:val="none"/>
          <w:lang w:val="en-US" w:eastAsia="zh-CN"/>
        </w:rPr>
        <w:t xml:space="preserve"> 市科技局是本办法所称科研机构的主要管理部门，会同其他职能部门及镇街，对科研机构的引进和建设进行综合协调管理。</w:t>
      </w:r>
    </w:p>
    <w:p>
      <w:pPr>
        <w:jc w:val="center"/>
        <w:rPr>
          <w:rFonts w:hint="eastAsia" w:ascii="黑体" w:hAnsi="黑体" w:eastAsia="黑体" w:cs="Times New Roman"/>
          <w:color w:val="auto"/>
          <w:spacing w:val="-6"/>
          <w:sz w:val="32"/>
          <w:szCs w:val="32"/>
          <w:highlight w:val="none"/>
          <w:u w:val="none"/>
          <w:lang w:val="en-US" w:eastAsia="zh-CN"/>
        </w:rPr>
      </w:pPr>
    </w:p>
    <w:p>
      <w:pPr>
        <w:jc w:val="center"/>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第二章 组建要求</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第四条</w:t>
      </w:r>
      <w:r>
        <w:rPr>
          <w:rFonts w:hint="eastAsia" w:ascii="仿宋" w:hAnsi="仿宋" w:eastAsia="仿宋"/>
          <w:sz w:val="32"/>
          <w:szCs w:val="32"/>
          <w:u w:val="none"/>
          <w:lang w:val="en-US" w:eastAsia="zh-CN"/>
        </w:rPr>
        <w:t xml:space="preserve"> 科研机构的引进和建设应充分调研中山市科技创新和产业发展情况，聚焦我市战略性新兴产业及科技创新规划布局，科研机构</w:t>
      </w:r>
      <w:r>
        <w:rPr>
          <w:rFonts w:hint="default" w:ascii="仿宋" w:hAnsi="仿宋" w:eastAsia="仿宋"/>
          <w:sz w:val="32"/>
          <w:szCs w:val="32"/>
          <w:u w:val="none"/>
          <w:lang w:val="en-US" w:eastAsia="zh-CN"/>
        </w:rPr>
        <w:t>的建设主体应具备领先的创新能力，</w:t>
      </w:r>
      <w:r>
        <w:rPr>
          <w:rFonts w:hint="eastAsia" w:ascii="仿宋" w:hAnsi="仿宋" w:eastAsia="仿宋"/>
          <w:sz w:val="32"/>
          <w:szCs w:val="32"/>
          <w:u w:val="none"/>
          <w:lang w:val="en-US" w:eastAsia="zh-CN"/>
        </w:rPr>
        <w:t>机构建设目标和定位清晰，且符合我市发展需求。</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第五条</w:t>
      </w:r>
      <w:r>
        <w:rPr>
          <w:rFonts w:hint="eastAsia" w:ascii="仿宋" w:hAnsi="仿宋" w:eastAsia="仿宋"/>
          <w:sz w:val="32"/>
          <w:szCs w:val="32"/>
          <w:u w:val="none"/>
          <w:lang w:val="en-US" w:eastAsia="zh-CN"/>
        </w:rPr>
        <w:t xml:space="preserve"> 根据机构建设主体、建设目标及机构定位等区别，对引进建设的科研机构作以下分类：</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一）重大创新载体：依托高校、科研院所在中山成建制建设的，以提升原始创新能力、支撑重大科技突破、聚集顶尖科研人才、形成一批关键核心技术为目标，具备较强研究开发和成果转化能力，机构在中山专职研发人员达100人以上，具有独立组织架构、完善科研条件，能够进行自主运营的省级以上科研院所、重点实验室等重大科技平台。</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（二）市校（院）高端科研机构：由中山市与国内外高校、科研院所合作组建的，面向中山市产业发展需求，开展技术服务、成果转化、企业孵化等工作，自身具备一定研发和实验能力的高端科研机构。</w:t>
      </w:r>
      <w:r>
        <w:rPr>
          <w:rFonts w:hint="eastAsia" w:ascii="仿宋_GB2312" w:hAnsi="仿宋_GB2312" w:eastAsia="仿宋_GB2312" w:cs="仿宋_GB2312"/>
          <w:spacing w:val="-6"/>
          <w:sz w:val="32"/>
          <w:szCs w:val="32"/>
          <w:u w:val="none"/>
          <w:lang w:val="en-US" w:eastAsia="zh-CN"/>
        </w:rPr>
        <w:t>机构能在中山孵化一批科技型企业，且通过技术服务、成果转化、企业孵化等实现良好经济效益。</w:t>
      </w:r>
    </w:p>
    <w:p>
      <w:pPr>
        <w:numPr>
          <w:ilvl w:val="0"/>
          <w:numId w:val="0"/>
        </w:numPr>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三）重点企业创新联合体：由行业龙头骨干企业（引进的企业年度营业收入达50亿元以上，本市的企业年度营业收入达20亿元以上或年度研发经费投入达1亿元以上）联合上下游企业、高校科研院所、社会资本共同组建的，面向产业链创新需求，聚集各类创新要素，支持产业链上中下游企业融通创新，具有独立法人资格的创新联合体。</w:t>
      </w:r>
    </w:p>
    <w:p>
      <w:pPr>
        <w:numPr>
          <w:ilvl w:val="0"/>
          <w:numId w:val="0"/>
        </w:numPr>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四）产业科技创新中心：由各镇街自主引进建设的，镇街研发经费投入达5000万元以上，以促进产业科技创新、引领和支撑特色产业发展为目标，开展共性技术研究、成果转化、企业孵化等工作，具有独立法人资格的科研机构。</w:t>
      </w:r>
    </w:p>
    <w:p>
      <w:pPr>
        <w:numPr>
          <w:ilvl w:val="0"/>
          <w:numId w:val="0"/>
        </w:numPr>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（五）以其他方式组建的，对我市科技创新和产业战略发展有重大影响的科技创新载体。</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第六条</w:t>
      </w:r>
      <w:r>
        <w:rPr>
          <w:rFonts w:hint="eastAsia" w:ascii="仿宋" w:hAnsi="仿宋" w:eastAsia="仿宋"/>
          <w:sz w:val="32"/>
          <w:szCs w:val="32"/>
          <w:u w:val="none"/>
          <w:lang w:val="en-US" w:eastAsia="zh-CN"/>
        </w:rPr>
        <w:t xml:space="preserve"> 重大创新载体、市校（院）高端科研机构、重点企业创新联合体的组建可按照以下工作流程。</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1.制定机构建设方案。由科研机构组建主体制定机构建设方案，应明确机构功能定位、建设目标、建设内容、投入模式、进度安排、经费预算、绩效指标等内容。</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2.组织专家论证。根据项目需要，由市科技局组织专家或委托第三方评估机构对科研机构建设方案进行论证。</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3.报市政府审定。由科研机构组建主体报市政府审定，经市政府同意后组织实施，由市政府或指定的职能部门与合作方签订项目合作协议。</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 xml:space="preserve">第七条 </w:t>
      </w:r>
      <w:r>
        <w:rPr>
          <w:rFonts w:hint="eastAsia" w:ascii="仿宋" w:hAnsi="仿宋" w:eastAsia="仿宋"/>
          <w:sz w:val="32"/>
          <w:szCs w:val="32"/>
          <w:u w:val="none"/>
          <w:lang w:val="en-US" w:eastAsia="zh-CN"/>
        </w:rPr>
        <w:t>产业科技创新中心由各镇街自主组建，机构建设经费以镇街投入为主，由镇街与合作方签订项目合作协议。</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第八条</w:t>
      </w:r>
      <w:r>
        <w:rPr>
          <w:rFonts w:hint="eastAsia" w:ascii="仿宋" w:hAnsi="仿宋" w:eastAsia="仿宋"/>
          <w:sz w:val="32"/>
          <w:szCs w:val="32"/>
          <w:u w:val="none"/>
          <w:lang w:val="en-US" w:eastAsia="zh-CN"/>
        </w:rPr>
        <w:t xml:space="preserve"> 鼓励科研机构“运行机制市场化”、“投资主体多元化”，建立包括财政资金、社会资本、风险投资的多元投入模式。以市财政投入资金为主建设的科研机构，中山市可在机构运营、开展技术服务、成果转化、企业孵化等创新活动中获取相应经济收益。</w:t>
      </w:r>
    </w:p>
    <w:p>
      <w:pPr>
        <w:numPr>
          <w:ilvl w:val="0"/>
          <w:numId w:val="0"/>
        </w:numPr>
        <w:ind w:firstLine="640" w:firstLineChars="200"/>
        <w:rPr>
          <w:rFonts w:hint="eastAsia" w:ascii="仿宋" w:hAnsi="仿宋" w:eastAsia="仿宋"/>
          <w:sz w:val="32"/>
          <w:szCs w:val="32"/>
          <w:u w:val="none"/>
          <w:lang w:val="en-US" w:eastAsia="zh-CN"/>
        </w:rPr>
      </w:pPr>
    </w:p>
    <w:p>
      <w:pPr>
        <w:numPr>
          <w:ilvl w:val="0"/>
          <w:numId w:val="0"/>
        </w:numPr>
        <w:jc w:val="center"/>
        <w:rPr>
          <w:rFonts w:hint="default"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第三章 支持方式</w:t>
      </w:r>
      <w:r>
        <w:rPr>
          <w:rFonts w:hint="eastAsia" w:ascii="仿宋" w:hAnsi="仿宋" w:eastAsia="仿宋"/>
          <w:sz w:val="32"/>
          <w:szCs w:val="32"/>
          <w:u w:val="none"/>
          <w:lang w:val="en-US" w:eastAsia="zh-CN"/>
        </w:rPr>
        <w:t xml:space="preserve"> </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第九条</w:t>
      </w:r>
      <w:r>
        <w:rPr>
          <w:rFonts w:hint="eastAsia" w:ascii="仿宋" w:hAnsi="仿宋" w:eastAsia="仿宋"/>
          <w:sz w:val="32"/>
          <w:szCs w:val="32"/>
          <w:u w:val="none"/>
          <w:lang w:val="en-US" w:eastAsia="zh-CN"/>
        </w:rPr>
        <w:t xml:space="preserve"> 根据不同类型科研机构的建设特点和需求，分别采取以下支持方式：</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（一）重大创新载体引进由市政府统筹，按照“一事一议”的方式，根据科研机构的建设规模、建设要求、科技贡献，予以专门支持。</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（二）市校（院）高端科研机构根据项目协议约定，每年给予运营费和科研项目经费支持，其中运营费在总支持经费中占比不超过20%，并提供一定的办公、研发及企业孵化场地等。</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（三）重点企业创新联合体根据科研机构建设期内投入研发经费情况给予后补助支持。</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（四）产业科技创新中心根据科研机构建设期内镇街研发经费投入情况，对镇街给予后补助支持。</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第十条</w:t>
      </w:r>
      <w:r>
        <w:rPr>
          <w:rFonts w:hint="eastAsia" w:ascii="仿宋" w:hAnsi="仿宋" w:eastAsia="仿宋"/>
          <w:sz w:val="32"/>
          <w:szCs w:val="32"/>
          <w:u w:val="none"/>
          <w:lang w:val="en-US" w:eastAsia="zh-CN"/>
        </w:rPr>
        <w:t xml:space="preserve"> 各类科研机构可申请以下支持：</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（一）根据科研机构孵化企业产出效益情况，可对科研机构给予研发经费补助。</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（二）支持科研机构申请国家、省级项目，对立项的国家、省项目给予配套补助。</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（三）科研机构引进的创新人才，按照政策规定，在人才津贴、人才安居、子女教育、随迁配偶就业等方面给予支持。</w:t>
      </w:r>
    </w:p>
    <w:p>
      <w:pPr>
        <w:numPr>
          <w:ilvl w:val="0"/>
          <w:numId w:val="0"/>
        </w:numPr>
        <w:ind w:firstLine="640" w:firstLineChars="200"/>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（四）通过中山市引导基金支持科研机构资本运作，组建股权投资管理企业，设立天使基金、创业引导基金、产业孵化基金等，吸引社会资本参与机构建设、成果转化和企业孵化。</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（五）通过科技信贷支持科研机构及孵化企业融资，并给予一定的贷款贴息。</w:t>
      </w:r>
    </w:p>
    <w:p>
      <w:pPr>
        <w:numPr>
          <w:ilvl w:val="0"/>
          <w:numId w:val="0"/>
        </w:numPr>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（六）其他支持方式。</w:t>
      </w:r>
    </w:p>
    <w:p>
      <w:pPr>
        <w:numPr>
          <w:ilvl w:val="0"/>
          <w:numId w:val="0"/>
        </w:numPr>
        <w:ind w:firstLine="640" w:firstLineChars="200"/>
        <w:rPr>
          <w:rFonts w:hint="default" w:ascii="仿宋" w:hAnsi="仿宋" w:eastAsia="仿宋"/>
          <w:sz w:val="32"/>
          <w:szCs w:val="32"/>
          <w:u w:val="none"/>
          <w:lang w:val="en-US" w:eastAsia="zh-CN"/>
        </w:rPr>
      </w:pPr>
    </w:p>
    <w:p>
      <w:pPr>
        <w:numPr>
          <w:ilvl w:val="0"/>
          <w:numId w:val="0"/>
        </w:numPr>
        <w:jc w:val="center"/>
        <w:rPr>
          <w:rFonts w:hint="eastAsia" w:ascii="黑体" w:hAnsi="黑体" w:eastAsia="黑体" w:cs="Times New Roman"/>
          <w:color w:val="auto"/>
          <w:spacing w:val="-6"/>
          <w:sz w:val="32"/>
          <w:szCs w:val="32"/>
          <w:highlight w:val="none"/>
          <w:u w:val="none"/>
          <w:lang w:val="en-US" w:eastAsia="zh-CN"/>
        </w:rPr>
      </w:pPr>
      <w:r>
        <w:rPr>
          <w:rFonts w:hint="eastAsia" w:ascii="黑体" w:hAnsi="黑体" w:eastAsia="黑体" w:cs="Times New Roman"/>
          <w:color w:val="auto"/>
          <w:spacing w:val="-6"/>
          <w:sz w:val="32"/>
          <w:szCs w:val="32"/>
          <w:highlight w:val="none"/>
          <w:u w:val="none"/>
          <w:lang w:val="en-US" w:eastAsia="zh-CN"/>
        </w:rPr>
        <w:t>第四章 资金申请及使用</w:t>
      </w:r>
    </w:p>
    <w:p>
      <w:pPr>
        <w:numPr>
          <w:ilvl w:val="0"/>
          <w:numId w:val="0"/>
        </w:numPr>
        <w:ind w:firstLine="616" w:firstLineChars="200"/>
        <w:rPr>
          <w:rFonts w:hint="default"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第十一条</w:t>
      </w:r>
      <w:r>
        <w:rPr>
          <w:rFonts w:hint="eastAsia" w:ascii="仿宋" w:hAnsi="仿宋" w:eastAsia="仿宋"/>
          <w:sz w:val="32"/>
          <w:szCs w:val="32"/>
          <w:u w:val="none"/>
          <w:lang w:val="en-US" w:eastAsia="zh-CN"/>
        </w:rPr>
        <w:t xml:space="preserve"> 重大创新载体申请当年度财政支持经费，需提交上年度工作报告、项目进展情况和资金使用情况，以及当年度工作计划和经费预算，通过审核后予以拨付。 </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赋予重大创新载体财政支持经费自主使用权，用于开展机构运营、科研项目立项和企业孵化投资等，根据机构建设方案内容及年度计划，由理事会或自身决策机制审定。</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第十二条</w:t>
      </w:r>
      <w:r>
        <w:rPr>
          <w:rFonts w:hint="eastAsia" w:ascii="仿宋" w:hAnsi="仿宋" w:eastAsia="仿宋"/>
          <w:sz w:val="32"/>
          <w:szCs w:val="32"/>
          <w:u w:val="none"/>
          <w:lang w:val="en-US" w:eastAsia="zh-CN"/>
        </w:rPr>
        <w:t xml:space="preserve"> 市校（院）高端科研机构申请当年度运营经费，需提交上年度工作报告和资金使用情况，以及当年度工作计划和经费预算，通过审核后予以拨付。申请科研项目经费需经市科技局组织项目论证，通过后予以立项并拨付资金。</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运营经费按照当年经费预算，由机构理事会或自身决策机制审定后使用。科研项目经费根据项目预算安排，按照科技项目管理有关规定使用。</w:t>
      </w:r>
    </w:p>
    <w:p>
      <w:pPr>
        <w:numPr>
          <w:ilvl w:val="0"/>
          <w:numId w:val="0"/>
        </w:numPr>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根据机构运行情况，可赋予市校（院）高端科研机构一定的财政经费自主使用权，额度最高不超过财政支持科研项目经费的20%，由机构理事会或自身决策机制自主引进项目，并报市科技局备案。</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第十三条</w:t>
      </w:r>
      <w:r>
        <w:rPr>
          <w:rFonts w:hint="eastAsia" w:ascii="仿宋" w:hAnsi="仿宋" w:eastAsia="仿宋"/>
          <w:sz w:val="32"/>
          <w:szCs w:val="32"/>
          <w:u w:val="none"/>
          <w:lang w:val="en-US" w:eastAsia="zh-CN"/>
        </w:rPr>
        <w:t xml:space="preserve"> 重点企业创新联合体根据协议约定及研发经费投入情况，由科研机构提出申请，经过专家论证，报市政府审定后给予后补助支持。</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 xml:space="preserve">第十四条 </w:t>
      </w:r>
      <w:r>
        <w:rPr>
          <w:rFonts w:hint="eastAsia" w:ascii="仿宋" w:hAnsi="仿宋" w:eastAsia="仿宋"/>
          <w:sz w:val="32"/>
          <w:szCs w:val="32"/>
          <w:u w:val="none"/>
          <w:lang w:val="en-US" w:eastAsia="zh-CN"/>
        </w:rPr>
        <w:t>产业科技创新中心根据机构建设进度及镇街研发经费投入情况，组织符合条件的科研机构申报并择优立项，报市政府审定后给予配套支持。</w:t>
      </w:r>
    </w:p>
    <w:p>
      <w:pPr>
        <w:numPr>
          <w:ilvl w:val="0"/>
          <w:numId w:val="0"/>
        </w:numPr>
        <w:ind w:firstLine="640" w:firstLineChars="200"/>
        <w:rPr>
          <w:rFonts w:hint="eastAsia" w:ascii="仿宋" w:hAnsi="仿宋" w:eastAsia="仿宋"/>
          <w:sz w:val="32"/>
          <w:szCs w:val="32"/>
          <w:u w:val="none"/>
          <w:lang w:val="en-US" w:eastAsia="zh-CN"/>
        </w:rPr>
      </w:pPr>
    </w:p>
    <w:p>
      <w:pPr>
        <w:numPr>
          <w:ilvl w:val="0"/>
          <w:numId w:val="0"/>
        </w:numPr>
        <w:jc w:val="center"/>
        <w:rPr>
          <w:rFonts w:hint="eastAsia" w:ascii="黑体" w:hAnsi="黑体" w:eastAsia="黑体" w:cs="Times New Roman"/>
          <w:color w:val="auto"/>
          <w:spacing w:val="-6"/>
          <w:sz w:val="32"/>
          <w:szCs w:val="32"/>
          <w:highlight w:val="none"/>
          <w:u w:val="none"/>
          <w:lang w:val="en-US" w:eastAsia="zh-CN"/>
        </w:rPr>
      </w:pPr>
      <w:r>
        <w:rPr>
          <w:rFonts w:hint="eastAsia" w:ascii="黑体" w:hAnsi="黑体" w:eastAsia="黑体" w:cs="Times New Roman"/>
          <w:color w:val="auto"/>
          <w:spacing w:val="-6"/>
          <w:sz w:val="32"/>
          <w:szCs w:val="32"/>
          <w:highlight w:val="none"/>
          <w:u w:val="none"/>
          <w:lang w:val="en-US" w:eastAsia="zh-CN"/>
        </w:rPr>
        <w:t>第五章 监督管理与绩效评价</w:t>
      </w:r>
    </w:p>
    <w:p>
      <w:pPr>
        <w:numPr>
          <w:ilvl w:val="0"/>
          <w:numId w:val="0"/>
        </w:numPr>
        <w:ind w:firstLine="616" w:firstLineChars="200"/>
        <w:jc w:val="both"/>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第十五条</w:t>
      </w:r>
      <w:r>
        <w:rPr>
          <w:rFonts w:hint="eastAsia" w:ascii="仿宋" w:hAnsi="仿宋" w:eastAsia="仿宋"/>
          <w:sz w:val="32"/>
          <w:szCs w:val="32"/>
          <w:u w:val="none"/>
          <w:lang w:val="en-US" w:eastAsia="zh-CN"/>
        </w:rPr>
        <w:t xml:space="preserve"> 科研机构申请使用中山市免租或优惠租金场地的，应在建设方案中做好场地使用规划，加强场地统筹规划和集约使用，场地使用率未达到有关要求的，闲置部分可收回或按照市场价支付租金。</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第十六条</w:t>
      </w:r>
      <w:r>
        <w:rPr>
          <w:rFonts w:hint="eastAsia" w:ascii="仿宋" w:hAnsi="仿宋" w:eastAsia="仿宋"/>
          <w:sz w:val="32"/>
          <w:szCs w:val="32"/>
          <w:u w:val="none"/>
          <w:lang w:val="en-US" w:eastAsia="zh-CN"/>
        </w:rPr>
        <w:t xml:space="preserve"> 科研机构需加强对财政资金的使用管理，自觉接受科技、财政、审计、监察部门的监督管理，严格执行财务规章制度和会计核算制度，定期对财政资金使用开展专项审计。</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第十七条</w:t>
      </w:r>
      <w:r>
        <w:rPr>
          <w:rFonts w:hint="eastAsia" w:ascii="仿宋" w:hAnsi="仿宋" w:eastAsia="仿宋"/>
          <w:sz w:val="32"/>
          <w:szCs w:val="32"/>
          <w:u w:val="none"/>
          <w:lang w:val="en-US" w:eastAsia="zh-CN"/>
        </w:rPr>
        <w:t xml:space="preserve"> 科研机构需按照市级财政资金管理办法有关规定开展资金使用绩效评价工作，市财政部门及业务主管部门将资金绩效评价结果作为资金安排、调整的依据。</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第十八条</w:t>
      </w:r>
      <w:r>
        <w:rPr>
          <w:rFonts w:hint="eastAsia" w:ascii="仿宋" w:hAnsi="仿宋" w:eastAsia="仿宋"/>
          <w:sz w:val="32"/>
          <w:szCs w:val="32"/>
          <w:u w:val="none"/>
          <w:lang w:val="en-US" w:eastAsia="zh-CN"/>
        </w:rPr>
        <w:t xml:space="preserve"> 科研机构约定合作期满后，对机构整体运行情况及产出效益进行评估，评估结果作为开展下一阶段合作的重要依据。</w:t>
      </w:r>
    </w:p>
    <w:p>
      <w:pPr>
        <w:numPr>
          <w:ilvl w:val="0"/>
          <w:numId w:val="0"/>
        </w:numPr>
        <w:ind w:firstLine="640" w:firstLineChars="200"/>
        <w:rPr>
          <w:rFonts w:hint="eastAsia" w:ascii="仿宋" w:hAnsi="仿宋" w:eastAsia="仿宋"/>
          <w:sz w:val="32"/>
          <w:szCs w:val="32"/>
          <w:u w:val="none"/>
          <w:lang w:val="en-US" w:eastAsia="zh-CN"/>
        </w:rPr>
      </w:pPr>
    </w:p>
    <w:p>
      <w:pPr>
        <w:numPr>
          <w:ilvl w:val="0"/>
          <w:numId w:val="0"/>
        </w:numPr>
        <w:jc w:val="center"/>
        <w:rPr>
          <w:rFonts w:hint="eastAsia" w:ascii="黑体" w:hAnsi="黑体" w:eastAsia="黑体" w:cs="Times New Roman"/>
          <w:color w:val="auto"/>
          <w:spacing w:val="-6"/>
          <w:sz w:val="32"/>
          <w:szCs w:val="32"/>
          <w:highlight w:val="none"/>
          <w:u w:val="none"/>
          <w:lang w:val="en-US" w:eastAsia="zh-CN"/>
        </w:rPr>
      </w:pPr>
      <w:r>
        <w:rPr>
          <w:rFonts w:hint="eastAsia" w:ascii="黑体" w:hAnsi="黑体" w:eastAsia="黑体" w:cs="Times New Roman"/>
          <w:color w:val="auto"/>
          <w:spacing w:val="-6"/>
          <w:sz w:val="32"/>
          <w:szCs w:val="32"/>
          <w:highlight w:val="none"/>
          <w:u w:val="none"/>
          <w:lang w:val="en-US" w:eastAsia="zh-CN"/>
        </w:rPr>
        <w:t>第六章 附则</w:t>
      </w:r>
    </w:p>
    <w:p>
      <w:pPr>
        <w:numPr>
          <w:ilvl w:val="0"/>
          <w:numId w:val="0"/>
        </w:numPr>
        <w:ind w:firstLine="616" w:firstLineChars="200"/>
        <w:rPr>
          <w:rFonts w:hint="default"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第十九条</w:t>
      </w:r>
      <w:r>
        <w:rPr>
          <w:rFonts w:hint="eastAsia" w:ascii="仿宋" w:hAnsi="仿宋" w:eastAsia="仿宋"/>
          <w:sz w:val="32"/>
          <w:szCs w:val="32"/>
          <w:u w:val="none"/>
          <w:lang w:val="en-US" w:eastAsia="zh-CN"/>
        </w:rPr>
        <w:t xml:space="preserve"> 本办法所称研发经费投入不含土地成本、基建装修、场地费用等。</w:t>
      </w:r>
    </w:p>
    <w:p>
      <w:pPr>
        <w:numPr>
          <w:ilvl w:val="0"/>
          <w:numId w:val="0"/>
        </w:numPr>
        <w:ind w:firstLine="616" w:firstLineChars="200"/>
        <w:rPr>
          <w:rFonts w:hint="eastAsia" w:ascii="仿宋" w:hAnsi="仿宋" w:eastAsia="仿宋"/>
          <w:sz w:val="32"/>
          <w:szCs w:val="32"/>
          <w:u w:val="none"/>
          <w:lang w:val="en-US" w:eastAsia="zh-CN"/>
        </w:rPr>
      </w:pPr>
      <w:r>
        <w:rPr>
          <w:rFonts w:hint="eastAsia" w:ascii="黑体" w:hAnsi="黑体" w:eastAsia="黑体" w:cs="Times New Roman"/>
          <w:color w:val="auto"/>
          <w:spacing w:val="-6"/>
          <w:sz w:val="32"/>
          <w:szCs w:val="32"/>
          <w:highlight w:val="none"/>
          <w:u w:val="none"/>
          <w:lang w:val="en-US" w:eastAsia="zh-CN"/>
        </w:rPr>
        <w:t xml:space="preserve">第二十条 </w:t>
      </w:r>
      <w:r>
        <w:rPr>
          <w:rFonts w:hint="eastAsia" w:ascii="仿宋" w:hAnsi="仿宋" w:eastAsia="仿宋"/>
          <w:sz w:val="32"/>
          <w:szCs w:val="32"/>
          <w:u w:val="none"/>
          <w:lang w:val="en-US" w:eastAsia="zh-CN"/>
        </w:rPr>
        <w:t>本办法由市科技局负责解释。本办法未规定的有关事项，按相关法律法规执行。</w:t>
      </w:r>
    </w:p>
    <w:p>
      <w:pPr>
        <w:numPr>
          <w:ilvl w:val="0"/>
          <w:numId w:val="0"/>
        </w:numPr>
        <w:ind w:firstLine="616" w:firstLineChars="200"/>
        <w:rPr>
          <w:u w:val="none"/>
        </w:rPr>
      </w:pPr>
      <w:r>
        <w:rPr>
          <w:rFonts w:hint="eastAsia" w:ascii="黑体" w:hAnsi="黑体" w:eastAsia="黑体" w:cs="Times New Roman"/>
          <w:color w:val="auto"/>
          <w:spacing w:val="-6"/>
          <w:sz w:val="32"/>
          <w:szCs w:val="32"/>
          <w:highlight w:val="none"/>
          <w:u w:val="none"/>
          <w:lang w:val="en-US" w:eastAsia="zh-CN"/>
        </w:rPr>
        <w:t>第二十一条</w:t>
      </w:r>
      <w:r>
        <w:rPr>
          <w:rFonts w:hint="eastAsia" w:ascii="仿宋" w:hAnsi="仿宋" w:eastAsia="仿宋"/>
          <w:sz w:val="32"/>
          <w:szCs w:val="32"/>
          <w:u w:val="none"/>
          <w:lang w:val="en-US" w:eastAsia="zh-CN"/>
        </w:rPr>
        <w:t xml:space="preserve"> 本办法自发布之日起实施，试行两年。在本办法实施日前已签订的科研机构建设协议与本办法规定不一致的，仍按协议约定执行。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创艺简标宋">
    <w:altName w:val="黑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5162C"/>
    <w:rsid w:val="000124C2"/>
    <w:rsid w:val="00057B5B"/>
    <w:rsid w:val="001738C2"/>
    <w:rsid w:val="00224C66"/>
    <w:rsid w:val="006B3E50"/>
    <w:rsid w:val="006E634E"/>
    <w:rsid w:val="00DD45F5"/>
    <w:rsid w:val="00EC7FEA"/>
    <w:rsid w:val="00F02E91"/>
    <w:rsid w:val="014A3A14"/>
    <w:rsid w:val="01660A0D"/>
    <w:rsid w:val="01F16A62"/>
    <w:rsid w:val="022C6A69"/>
    <w:rsid w:val="024564E9"/>
    <w:rsid w:val="025D368B"/>
    <w:rsid w:val="0272677D"/>
    <w:rsid w:val="02BC29B5"/>
    <w:rsid w:val="02D75858"/>
    <w:rsid w:val="031549F1"/>
    <w:rsid w:val="033848FE"/>
    <w:rsid w:val="0340274F"/>
    <w:rsid w:val="03F70CBC"/>
    <w:rsid w:val="03FC4497"/>
    <w:rsid w:val="041A44B2"/>
    <w:rsid w:val="04801551"/>
    <w:rsid w:val="04D45508"/>
    <w:rsid w:val="04D628C4"/>
    <w:rsid w:val="051264B1"/>
    <w:rsid w:val="05182E87"/>
    <w:rsid w:val="05333F4B"/>
    <w:rsid w:val="05656D2C"/>
    <w:rsid w:val="05906E4C"/>
    <w:rsid w:val="05C7730B"/>
    <w:rsid w:val="05D12B1D"/>
    <w:rsid w:val="05D172B8"/>
    <w:rsid w:val="06181E2F"/>
    <w:rsid w:val="063C40A8"/>
    <w:rsid w:val="064024F0"/>
    <w:rsid w:val="065B3CE3"/>
    <w:rsid w:val="066C0546"/>
    <w:rsid w:val="0687657F"/>
    <w:rsid w:val="068A3357"/>
    <w:rsid w:val="06B3529B"/>
    <w:rsid w:val="06C03A5D"/>
    <w:rsid w:val="06DE1910"/>
    <w:rsid w:val="06E61963"/>
    <w:rsid w:val="06E82D8B"/>
    <w:rsid w:val="07310EF2"/>
    <w:rsid w:val="07B466A8"/>
    <w:rsid w:val="07F268F6"/>
    <w:rsid w:val="07FA1500"/>
    <w:rsid w:val="080979E1"/>
    <w:rsid w:val="08532885"/>
    <w:rsid w:val="0872512F"/>
    <w:rsid w:val="08C32DCE"/>
    <w:rsid w:val="08C92E91"/>
    <w:rsid w:val="08E14564"/>
    <w:rsid w:val="09556A48"/>
    <w:rsid w:val="095D3DA0"/>
    <w:rsid w:val="096743E9"/>
    <w:rsid w:val="09770942"/>
    <w:rsid w:val="09A90BA6"/>
    <w:rsid w:val="09BB2122"/>
    <w:rsid w:val="09C319F1"/>
    <w:rsid w:val="09CA641A"/>
    <w:rsid w:val="09D9655B"/>
    <w:rsid w:val="09EC454B"/>
    <w:rsid w:val="09F70030"/>
    <w:rsid w:val="09F73789"/>
    <w:rsid w:val="09F851DA"/>
    <w:rsid w:val="0A05328E"/>
    <w:rsid w:val="0A2020E7"/>
    <w:rsid w:val="0A2F520E"/>
    <w:rsid w:val="0A4663F8"/>
    <w:rsid w:val="0A470C4E"/>
    <w:rsid w:val="0A5E5C75"/>
    <w:rsid w:val="0A607EA1"/>
    <w:rsid w:val="0A6E5D73"/>
    <w:rsid w:val="0A937D25"/>
    <w:rsid w:val="0AAC4A8D"/>
    <w:rsid w:val="0AB067D3"/>
    <w:rsid w:val="0AB47899"/>
    <w:rsid w:val="0ABB0AAF"/>
    <w:rsid w:val="0ACB4A48"/>
    <w:rsid w:val="0AD864B2"/>
    <w:rsid w:val="0AE621D1"/>
    <w:rsid w:val="0AEB4042"/>
    <w:rsid w:val="0B140F7C"/>
    <w:rsid w:val="0B1F3DF8"/>
    <w:rsid w:val="0B396CA2"/>
    <w:rsid w:val="0B3C7D6A"/>
    <w:rsid w:val="0B4B1C57"/>
    <w:rsid w:val="0B6349FF"/>
    <w:rsid w:val="0B6C05F5"/>
    <w:rsid w:val="0B830B7D"/>
    <w:rsid w:val="0B9E64BE"/>
    <w:rsid w:val="0BB73297"/>
    <w:rsid w:val="0BC31084"/>
    <w:rsid w:val="0BC45DA3"/>
    <w:rsid w:val="0BE423EF"/>
    <w:rsid w:val="0C113912"/>
    <w:rsid w:val="0C2633C2"/>
    <w:rsid w:val="0C634952"/>
    <w:rsid w:val="0CAE3265"/>
    <w:rsid w:val="0CE10C26"/>
    <w:rsid w:val="0CE21702"/>
    <w:rsid w:val="0CE77390"/>
    <w:rsid w:val="0D0A7867"/>
    <w:rsid w:val="0D0F5187"/>
    <w:rsid w:val="0D1B1300"/>
    <w:rsid w:val="0D1E376B"/>
    <w:rsid w:val="0D292DF4"/>
    <w:rsid w:val="0D41313F"/>
    <w:rsid w:val="0D5E684E"/>
    <w:rsid w:val="0D7E6739"/>
    <w:rsid w:val="0D885EF9"/>
    <w:rsid w:val="0D8F63A2"/>
    <w:rsid w:val="0D935CF3"/>
    <w:rsid w:val="0DB71F87"/>
    <w:rsid w:val="0E48189F"/>
    <w:rsid w:val="0E863292"/>
    <w:rsid w:val="0E8E3064"/>
    <w:rsid w:val="0E985856"/>
    <w:rsid w:val="0EB079D9"/>
    <w:rsid w:val="0EB54D88"/>
    <w:rsid w:val="0ECB7D61"/>
    <w:rsid w:val="0ED54F36"/>
    <w:rsid w:val="0F0344DC"/>
    <w:rsid w:val="0F600BCA"/>
    <w:rsid w:val="0F7A6DE5"/>
    <w:rsid w:val="0FA651A7"/>
    <w:rsid w:val="0FC402C8"/>
    <w:rsid w:val="0FE26435"/>
    <w:rsid w:val="10130A72"/>
    <w:rsid w:val="1027603E"/>
    <w:rsid w:val="10582519"/>
    <w:rsid w:val="10C31C66"/>
    <w:rsid w:val="10C64812"/>
    <w:rsid w:val="10C874D8"/>
    <w:rsid w:val="10DE49A4"/>
    <w:rsid w:val="10F80362"/>
    <w:rsid w:val="10F96141"/>
    <w:rsid w:val="110C4D7E"/>
    <w:rsid w:val="111B362C"/>
    <w:rsid w:val="115E4F63"/>
    <w:rsid w:val="1175162C"/>
    <w:rsid w:val="1179775D"/>
    <w:rsid w:val="12011AD4"/>
    <w:rsid w:val="128046A6"/>
    <w:rsid w:val="12AC15E2"/>
    <w:rsid w:val="12D3558C"/>
    <w:rsid w:val="12FE4BDF"/>
    <w:rsid w:val="13022196"/>
    <w:rsid w:val="13133CEF"/>
    <w:rsid w:val="1334579D"/>
    <w:rsid w:val="13706F25"/>
    <w:rsid w:val="13720283"/>
    <w:rsid w:val="138424CF"/>
    <w:rsid w:val="13B336CD"/>
    <w:rsid w:val="13B75C4A"/>
    <w:rsid w:val="13E75131"/>
    <w:rsid w:val="13F041E5"/>
    <w:rsid w:val="1420288A"/>
    <w:rsid w:val="147A26F0"/>
    <w:rsid w:val="14834CBB"/>
    <w:rsid w:val="149227F8"/>
    <w:rsid w:val="149D5A4B"/>
    <w:rsid w:val="14A54A67"/>
    <w:rsid w:val="14C87568"/>
    <w:rsid w:val="15336E6D"/>
    <w:rsid w:val="15666DE1"/>
    <w:rsid w:val="158E4698"/>
    <w:rsid w:val="15D26E42"/>
    <w:rsid w:val="15E46D19"/>
    <w:rsid w:val="15E470D0"/>
    <w:rsid w:val="15E51238"/>
    <w:rsid w:val="15E572FB"/>
    <w:rsid w:val="15FE5745"/>
    <w:rsid w:val="1623271E"/>
    <w:rsid w:val="16261B3B"/>
    <w:rsid w:val="162B22A7"/>
    <w:rsid w:val="162C498C"/>
    <w:rsid w:val="1658292A"/>
    <w:rsid w:val="16AB4CE7"/>
    <w:rsid w:val="16B0162E"/>
    <w:rsid w:val="16C82E97"/>
    <w:rsid w:val="16E80C5D"/>
    <w:rsid w:val="17045D7C"/>
    <w:rsid w:val="17213BDE"/>
    <w:rsid w:val="1736020D"/>
    <w:rsid w:val="175015EE"/>
    <w:rsid w:val="17A94A16"/>
    <w:rsid w:val="17CB43C2"/>
    <w:rsid w:val="17CB6AA9"/>
    <w:rsid w:val="17D03262"/>
    <w:rsid w:val="17D54D41"/>
    <w:rsid w:val="17E55589"/>
    <w:rsid w:val="17E95ED8"/>
    <w:rsid w:val="17ED32AE"/>
    <w:rsid w:val="17F4760E"/>
    <w:rsid w:val="1816669C"/>
    <w:rsid w:val="183050ED"/>
    <w:rsid w:val="18467AC6"/>
    <w:rsid w:val="189C4C05"/>
    <w:rsid w:val="18CD267C"/>
    <w:rsid w:val="18F50F3F"/>
    <w:rsid w:val="19142B53"/>
    <w:rsid w:val="192526EF"/>
    <w:rsid w:val="19344A1B"/>
    <w:rsid w:val="19666F95"/>
    <w:rsid w:val="199D3C0D"/>
    <w:rsid w:val="19A363CB"/>
    <w:rsid w:val="19E43623"/>
    <w:rsid w:val="19EC0D75"/>
    <w:rsid w:val="1A071621"/>
    <w:rsid w:val="1A0A6755"/>
    <w:rsid w:val="1A2032EC"/>
    <w:rsid w:val="1A2F6C1D"/>
    <w:rsid w:val="1A3B57F1"/>
    <w:rsid w:val="1A41386A"/>
    <w:rsid w:val="1ABC55E4"/>
    <w:rsid w:val="1ACD1FDE"/>
    <w:rsid w:val="1AD25981"/>
    <w:rsid w:val="1AF15E42"/>
    <w:rsid w:val="1B077110"/>
    <w:rsid w:val="1B38533A"/>
    <w:rsid w:val="1B3A567C"/>
    <w:rsid w:val="1B4C1485"/>
    <w:rsid w:val="1B615F84"/>
    <w:rsid w:val="1B751574"/>
    <w:rsid w:val="1BD32AAF"/>
    <w:rsid w:val="1C1865D5"/>
    <w:rsid w:val="1C261157"/>
    <w:rsid w:val="1C49200D"/>
    <w:rsid w:val="1C55741A"/>
    <w:rsid w:val="1C610DFE"/>
    <w:rsid w:val="1C753B62"/>
    <w:rsid w:val="1C8378A9"/>
    <w:rsid w:val="1CE646F7"/>
    <w:rsid w:val="1D24202F"/>
    <w:rsid w:val="1D43583A"/>
    <w:rsid w:val="1D5E6324"/>
    <w:rsid w:val="1E075721"/>
    <w:rsid w:val="1E180130"/>
    <w:rsid w:val="1E236E11"/>
    <w:rsid w:val="1E34365C"/>
    <w:rsid w:val="1E420E1C"/>
    <w:rsid w:val="1E5C2748"/>
    <w:rsid w:val="1EB05E37"/>
    <w:rsid w:val="1EDE7126"/>
    <w:rsid w:val="1F175B4A"/>
    <w:rsid w:val="1F182B81"/>
    <w:rsid w:val="1F290163"/>
    <w:rsid w:val="1F2F0B6E"/>
    <w:rsid w:val="1F5E10F7"/>
    <w:rsid w:val="1F914F0C"/>
    <w:rsid w:val="1FAC3787"/>
    <w:rsid w:val="1FBD4D64"/>
    <w:rsid w:val="1FF7743F"/>
    <w:rsid w:val="1FFE2D0C"/>
    <w:rsid w:val="1FFE3232"/>
    <w:rsid w:val="200B52A8"/>
    <w:rsid w:val="200F46D6"/>
    <w:rsid w:val="20104D83"/>
    <w:rsid w:val="20212913"/>
    <w:rsid w:val="208231F8"/>
    <w:rsid w:val="20876D40"/>
    <w:rsid w:val="20877CB5"/>
    <w:rsid w:val="209B6117"/>
    <w:rsid w:val="20A4071B"/>
    <w:rsid w:val="2112114E"/>
    <w:rsid w:val="213F2A72"/>
    <w:rsid w:val="21451ECD"/>
    <w:rsid w:val="215D2FD1"/>
    <w:rsid w:val="216F607E"/>
    <w:rsid w:val="21715676"/>
    <w:rsid w:val="217914ED"/>
    <w:rsid w:val="21AF7F11"/>
    <w:rsid w:val="21E63CDE"/>
    <w:rsid w:val="21F90DAB"/>
    <w:rsid w:val="22090299"/>
    <w:rsid w:val="2215518C"/>
    <w:rsid w:val="22460BF1"/>
    <w:rsid w:val="227214FD"/>
    <w:rsid w:val="22A7012E"/>
    <w:rsid w:val="22BF4F89"/>
    <w:rsid w:val="22DC3B0C"/>
    <w:rsid w:val="23261FD6"/>
    <w:rsid w:val="234B3BD4"/>
    <w:rsid w:val="23526691"/>
    <w:rsid w:val="23693AB9"/>
    <w:rsid w:val="23AD4C0D"/>
    <w:rsid w:val="23AE7F94"/>
    <w:rsid w:val="23B23BD0"/>
    <w:rsid w:val="23CA7948"/>
    <w:rsid w:val="23FA2D1E"/>
    <w:rsid w:val="241A16E4"/>
    <w:rsid w:val="243713A7"/>
    <w:rsid w:val="245668DC"/>
    <w:rsid w:val="247D0073"/>
    <w:rsid w:val="24846C67"/>
    <w:rsid w:val="24C41159"/>
    <w:rsid w:val="24E315E8"/>
    <w:rsid w:val="24E74DB1"/>
    <w:rsid w:val="24E94A61"/>
    <w:rsid w:val="24EB785E"/>
    <w:rsid w:val="24ED3B4A"/>
    <w:rsid w:val="24F47CED"/>
    <w:rsid w:val="2518752B"/>
    <w:rsid w:val="25220069"/>
    <w:rsid w:val="25404278"/>
    <w:rsid w:val="254076A3"/>
    <w:rsid w:val="25430FBD"/>
    <w:rsid w:val="2567136A"/>
    <w:rsid w:val="257A39C8"/>
    <w:rsid w:val="257B416E"/>
    <w:rsid w:val="258F5E39"/>
    <w:rsid w:val="25A81BB4"/>
    <w:rsid w:val="25AE428E"/>
    <w:rsid w:val="25EC51C0"/>
    <w:rsid w:val="25EC6D49"/>
    <w:rsid w:val="25F343E9"/>
    <w:rsid w:val="26327D3C"/>
    <w:rsid w:val="263D4630"/>
    <w:rsid w:val="26453B9F"/>
    <w:rsid w:val="266B5733"/>
    <w:rsid w:val="266B775E"/>
    <w:rsid w:val="267702C9"/>
    <w:rsid w:val="26CA0C11"/>
    <w:rsid w:val="26F97C1B"/>
    <w:rsid w:val="27687E02"/>
    <w:rsid w:val="276C6864"/>
    <w:rsid w:val="27784CD6"/>
    <w:rsid w:val="279B0F5B"/>
    <w:rsid w:val="27AB66CB"/>
    <w:rsid w:val="27E33DBB"/>
    <w:rsid w:val="27EF70BC"/>
    <w:rsid w:val="28337F3F"/>
    <w:rsid w:val="28416A37"/>
    <w:rsid w:val="286E1F33"/>
    <w:rsid w:val="28E50896"/>
    <w:rsid w:val="28EC2247"/>
    <w:rsid w:val="28F63B7D"/>
    <w:rsid w:val="295D49D5"/>
    <w:rsid w:val="296B71E9"/>
    <w:rsid w:val="297427D1"/>
    <w:rsid w:val="29755569"/>
    <w:rsid w:val="299C5B18"/>
    <w:rsid w:val="29B50BD3"/>
    <w:rsid w:val="2A0D338A"/>
    <w:rsid w:val="2A195944"/>
    <w:rsid w:val="2A350035"/>
    <w:rsid w:val="2A371BDF"/>
    <w:rsid w:val="2A4902B8"/>
    <w:rsid w:val="2A683235"/>
    <w:rsid w:val="2A856D88"/>
    <w:rsid w:val="2A965EB1"/>
    <w:rsid w:val="2ABD30F0"/>
    <w:rsid w:val="2ACA6C3D"/>
    <w:rsid w:val="2AF15DD9"/>
    <w:rsid w:val="2B1D4656"/>
    <w:rsid w:val="2B1D5215"/>
    <w:rsid w:val="2B205191"/>
    <w:rsid w:val="2B275966"/>
    <w:rsid w:val="2B371BAE"/>
    <w:rsid w:val="2B4B5268"/>
    <w:rsid w:val="2B514B7F"/>
    <w:rsid w:val="2B6357A6"/>
    <w:rsid w:val="2B735B79"/>
    <w:rsid w:val="2B7F21ED"/>
    <w:rsid w:val="2BEA1E7E"/>
    <w:rsid w:val="2BEC3D71"/>
    <w:rsid w:val="2C131037"/>
    <w:rsid w:val="2C3816E0"/>
    <w:rsid w:val="2C3C6599"/>
    <w:rsid w:val="2C486254"/>
    <w:rsid w:val="2C830A3A"/>
    <w:rsid w:val="2C981FA9"/>
    <w:rsid w:val="2CB4270E"/>
    <w:rsid w:val="2CB84CCF"/>
    <w:rsid w:val="2CE42CEB"/>
    <w:rsid w:val="2CFC7598"/>
    <w:rsid w:val="2D003BF4"/>
    <w:rsid w:val="2D0E3691"/>
    <w:rsid w:val="2D100A21"/>
    <w:rsid w:val="2D1D4579"/>
    <w:rsid w:val="2D3D1BE1"/>
    <w:rsid w:val="2D4E1806"/>
    <w:rsid w:val="2D533284"/>
    <w:rsid w:val="2D643D15"/>
    <w:rsid w:val="2DA30B64"/>
    <w:rsid w:val="2DA343B2"/>
    <w:rsid w:val="2DC47ED7"/>
    <w:rsid w:val="2DC870A1"/>
    <w:rsid w:val="2DD67255"/>
    <w:rsid w:val="2DDE5C46"/>
    <w:rsid w:val="2E025741"/>
    <w:rsid w:val="2E8143E3"/>
    <w:rsid w:val="2E84536D"/>
    <w:rsid w:val="2EC34A01"/>
    <w:rsid w:val="2ECB3986"/>
    <w:rsid w:val="2EDE3FEF"/>
    <w:rsid w:val="2EE90B42"/>
    <w:rsid w:val="2F3B22BA"/>
    <w:rsid w:val="2F5230A2"/>
    <w:rsid w:val="2F632133"/>
    <w:rsid w:val="2FB776A0"/>
    <w:rsid w:val="30010531"/>
    <w:rsid w:val="3023624E"/>
    <w:rsid w:val="308310C3"/>
    <w:rsid w:val="30A04234"/>
    <w:rsid w:val="30B76762"/>
    <w:rsid w:val="30B8398F"/>
    <w:rsid w:val="30C150EF"/>
    <w:rsid w:val="30D1000B"/>
    <w:rsid w:val="30D44EEA"/>
    <w:rsid w:val="310223E3"/>
    <w:rsid w:val="315F1F33"/>
    <w:rsid w:val="316F5520"/>
    <w:rsid w:val="31AA4503"/>
    <w:rsid w:val="31C44A48"/>
    <w:rsid w:val="32134205"/>
    <w:rsid w:val="322B2EC8"/>
    <w:rsid w:val="326E351F"/>
    <w:rsid w:val="3290748D"/>
    <w:rsid w:val="32A2187F"/>
    <w:rsid w:val="32E921B3"/>
    <w:rsid w:val="33106721"/>
    <w:rsid w:val="33594573"/>
    <w:rsid w:val="335B2C73"/>
    <w:rsid w:val="336661C6"/>
    <w:rsid w:val="337F3824"/>
    <w:rsid w:val="339E4A3D"/>
    <w:rsid w:val="33BE321A"/>
    <w:rsid w:val="33C063A5"/>
    <w:rsid w:val="33CB2520"/>
    <w:rsid w:val="33D86809"/>
    <w:rsid w:val="33E831F7"/>
    <w:rsid w:val="344374ED"/>
    <w:rsid w:val="34920FF2"/>
    <w:rsid w:val="349D559C"/>
    <w:rsid w:val="34AD117D"/>
    <w:rsid w:val="34AD22B9"/>
    <w:rsid w:val="34B02271"/>
    <w:rsid w:val="34DD458D"/>
    <w:rsid w:val="352029BF"/>
    <w:rsid w:val="35202DC4"/>
    <w:rsid w:val="353E539C"/>
    <w:rsid w:val="35404322"/>
    <w:rsid w:val="354B5776"/>
    <w:rsid w:val="354C587D"/>
    <w:rsid w:val="358D1032"/>
    <w:rsid w:val="35A3531C"/>
    <w:rsid w:val="35B72A75"/>
    <w:rsid w:val="35E330EC"/>
    <w:rsid w:val="364D1E6E"/>
    <w:rsid w:val="3661525E"/>
    <w:rsid w:val="366D685A"/>
    <w:rsid w:val="36BF15D1"/>
    <w:rsid w:val="36C03867"/>
    <w:rsid w:val="36C1627C"/>
    <w:rsid w:val="36E35744"/>
    <w:rsid w:val="36EE60CA"/>
    <w:rsid w:val="36F46639"/>
    <w:rsid w:val="37236202"/>
    <w:rsid w:val="3736702C"/>
    <w:rsid w:val="375325F1"/>
    <w:rsid w:val="37650797"/>
    <w:rsid w:val="37871DE6"/>
    <w:rsid w:val="37A05EC2"/>
    <w:rsid w:val="37A61E09"/>
    <w:rsid w:val="37D25673"/>
    <w:rsid w:val="38410B81"/>
    <w:rsid w:val="3859048E"/>
    <w:rsid w:val="38784AD0"/>
    <w:rsid w:val="38A25E4F"/>
    <w:rsid w:val="38ED25E6"/>
    <w:rsid w:val="38EF3E84"/>
    <w:rsid w:val="390A54FB"/>
    <w:rsid w:val="394151F5"/>
    <w:rsid w:val="399C6654"/>
    <w:rsid w:val="39E55811"/>
    <w:rsid w:val="3A1F5405"/>
    <w:rsid w:val="3A3C5A7A"/>
    <w:rsid w:val="3A570332"/>
    <w:rsid w:val="3A67769F"/>
    <w:rsid w:val="3A7C44A2"/>
    <w:rsid w:val="3B09560E"/>
    <w:rsid w:val="3B191AE4"/>
    <w:rsid w:val="3B441C25"/>
    <w:rsid w:val="3B543F7B"/>
    <w:rsid w:val="3B5B7EF2"/>
    <w:rsid w:val="3B905DC3"/>
    <w:rsid w:val="3BA63CB8"/>
    <w:rsid w:val="3BB14706"/>
    <w:rsid w:val="3BBB3C62"/>
    <w:rsid w:val="3BC6397D"/>
    <w:rsid w:val="3C7B28D3"/>
    <w:rsid w:val="3C885306"/>
    <w:rsid w:val="3C9D1EF2"/>
    <w:rsid w:val="3CCB0F07"/>
    <w:rsid w:val="3CD14ACE"/>
    <w:rsid w:val="3CD30715"/>
    <w:rsid w:val="3CDC1228"/>
    <w:rsid w:val="3D392738"/>
    <w:rsid w:val="3D444A8E"/>
    <w:rsid w:val="3D5E23E9"/>
    <w:rsid w:val="3DC64E71"/>
    <w:rsid w:val="3DDA699D"/>
    <w:rsid w:val="3DE5798D"/>
    <w:rsid w:val="3E0F0714"/>
    <w:rsid w:val="3E43175F"/>
    <w:rsid w:val="3E521A36"/>
    <w:rsid w:val="3E91764B"/>
    <w:rsid w:val="3EAF7509"/>
    <w:rsid w:val="3EB5464B"/>
    <w:rsid w:val="3EBC3093"/>
    <w:rsid w:val="3EC53341"/>
    <w:rsid w:val="3EEF67D6"/>
    <w:rsid w:val="3F7D6E96"/>
    <w:rsid w:val="3F980313"/>
    <w:rsid w:val="3FA96122"/>
    <w:rsid w:val="3FC70307"/>
    <w:rsid w:val="3FD3142B"/>
    <w:rsid w:val="3FDC0EF8"/>
    <w:rsid w:val="3FE00643"/>
    <w:rsid w:val="40080B22"/>
    <w:rsid w:val="4029536F"/>
    <w:rsid w:val="40487EE9"/>
    <w:rsid w:val="404D66BE"/>
    <w:rsid w:val="40640D91"/>
    <w:rsid w:val="40710936"/>
    <w:rsid w:val="40862098"/>
    <w:rsid w:val="409C6AC9"/>
    <w:rsid w:val="40C42A77"/>
    <w:rsid w:val="40CE3AC1"/>
    <w:rsid w:val="40E71FFC"/>
    <w:rsid w:val="40FA7F91"/>
    <w:rsid w:val="410D00CB"/>
    <w:rsid w:val="41194194"/>
    <w:rsid w:val="414E0206"/>
    <w:rsid w:val="41721DEE"/>
    <w:rsid w:val="417C2ACF"/>
    <w:rsid w:val="419E0C93"/>
    <w:rsid w:val="419E299F"/>
    <w:rsid w:val="419F4D66"/>
    <w:rsid w:val="41C41151"/>
    <w:rsid w:val="41F15D3C"/>
    <w:rsid w:val="4219307D"/>
    <w:rsid w:val="421E6D92"/>
    <w:rsid w:val="4232534D"/>
    <w:rsid w:val="42522FB3"/>
    <w:rsid w:val="42884F7D"/>
    <w:rsid w:val="429128FE"/>
    <w:rsid w:val="42972A35"/>
    <w:rsid w:val="42B50140"/>
    <w:rsid w:val="42E04A19"/>
    <w:rsid w:val="43176E87"/>
    <w:rsid w:val="434D67D0"/>
    <w:rsid w:val="43551BBB"/>
    <w:rsid w:val="435551F6"/>
    <w:rsid w:val="435C16DE"/>
    <w:rsid w:val="436B22D3"/>
    <w:rsid w:val="43751178"/>
    <w:rsid w:val="4384299F"/>
    <w:rsid w:val="43C91368"/>
    <w:rsid w:val="43E66173"/>
    <w:rsid w:val="44027A7A"/>
    <w:rsid w:val="446022CF"/>
    <w:rsid w:val="44640FD9"/>
    <w:rsid w:val="44A14344"/>
    <w:rsid w:val="452006E7"/>
    <w:rsid w:val="4528197E"/>
    <w:rsid w:val="45477A23"/>
    <w:rsid w:val="458A1C05"/>
    <w:rsid w:val="458B0539"/>
    <w:rsid w:val="459D3049"/>
    <w:rsid w:val="45CC6B0F"/>
    <w:rsid w:val="45CD6F74"/>
    <w:rsid w:val="45F667AC"/>
    <w:rsid w:val="46127086"/>
    <w:rsid w:val="461F770F"/>
    <w:rsid w:val="46362367"/>
    <w:rsid w:val="46737DA8"/>
    <w:rsid w:val="46CC5818"/>
    <w:rsid w:val="46D065F5"/>
    <w:rsid w:val="46F5439B"/>
    <w:rsid w:val="46FF6B15"/>
    <w:rsid w:val="46FF6DDA"/>
    <w:rsid w:val="473311C6"/>
    <w:rsid w:val="473770F0"/>
    <w:rsid w:val="476D46E5"/>
    <w:rsid w:val="47B75CC7"/>
    <w:rsid w:val="47BA2AEA"/>
    <w:rsid w:val="47E71565"/>
    <w:rsid w:val="47EC6EB5"/>
    <w:rsid w:val="47FA683C"/>
    <w:rsid w:val="48712D62"/>
    <w:rsid w:val="48973D18"/>
    <w:rsid w:val="48A6247C"/>
    <w:rsid w:val="48D11288"/>
    <w:rsid w:val="48D43C60"/>
    <w:rsid w:val="48F14D6C"/>
    <w:rsid w:val="490B0D1D"/>
    <w:rsid w:val="491D1FD3"/>
    <w:rsid w:val="492C5652"/>
    <w:rsid w:val="493907D8"/>
    <w:rsid w:val="496E640C"/>
    <w:rsid w:val="49783F2F"/>
    <w:rsid w:val="49B40DD7"/>
    <w:rsid w:val="49C91B8F"/>
    <w:rsid w:val="49D86094"/>
    <w:rsid w:val="49EE6CA3"/>
    <w:rsid w:val="4A0B7F53"/>
    <w:rsid w:val="4A2B2C76"/>
    <w:rsid w:val="4A67548D"/>
    <w:rsid w:val="4A6A59CA"/>
    <w:rsid w:val="4A780D27"/>
    <w:rsid w:val="4AA75A46"/>
    <w:rsid w:val="4ABE108C"/>
    <w:rsid w:val="4ABE1B7E"/>
    <w:rsid w:val="4AC32690"/>
    <w:rsid w:val="4AD62670"/>
    <w:rsid w:val="4AE56463"/>
    <w:rsid w:val="4AE60FD8"/>
    <w:rsid w:val="4B1050F5"/>
    <w:rsid w:val="4BA30710"/>
    <w:rsid w:val="4BAD3EEC"/>
    <w:rsid w:val="4BCF58FF"/>
    <w:rsid w:val="4BE73305"/>
    <w:rsid w:val="4C110B2F"/>
    <w:rsid w:val="4C3340F7"/>
    <w:rsid w:val="4C3E28F2"/>
    <w:rsid w:val="4C7469D9"/>
    <w:rsid w:val="4C781FFB"/>
    <w:rsid w:val="4C887080"/>
    <w:rsid w:val="4CA6224B"/>
    <w:rsid w:val="4CB67615"/>
    <w:rsid w:val="4CBB58FF"/>
    <w:rsid w:val="4CF5593F"/>
    <w:rsid w:val="4D0E2FAE"/>
    <w:rsid w:val="4D1C6B0C"/>
    <w:rsid w:val="4D7168A2"/>
    <w:rsid w:val="4D801621"/>
    <w:rsid w:val="4D944C16"/>
    <w:rsid w:val="4D9A679E"/>
    <w:rsid w:val="4DCA6E3C"/>
    <w:rsid w:val="4DDD7489"/>
    <w:rsid w:val="4DE40E0C"/>
    <w:rsid w:val="4DFD6529"/>
    <w:rsid w:val="4E247E56"/>
    <w:rsid w:val="4E3773D8"/>
    <w:rsid w:val="4E384584"/>
    <w:rsid w:val="4E722668"/>
    <w:rsid w:val="4E764231"/>
    <w:rsid w:val="4E78743D"/>
    <w:rsid w:val="4E7B0AA3"/>
    <w:rsid w:val="4E8E1864"/>
    <w:rsid w:val="4E9F2EE2"/>
    <w:rsid w:val="4EA34E24"/>
    <w:rsid w:val="4EA64682"/>
    <w:rsid w:val="4EDB74DA"/>
    <w:rsid w:val="4EE04F8A"/>
    <w:rsid w:val="4EE31BE6"/>
    <w:rsid w:val="4F0C110F"/>
    <w:rsid w:val="4F2A3728"/>
    <w:rsid w:val="4F4B0F9E"/>
    <w:rsid w:val="4F4C5F34"/>
    <w:rsid w:val="4F6D130E"/>
    <w:rsid w:val="4F834A7F"/>
    <w:rsid w:val="4FA87A28"/>
    <w:rsid w:val="4FCD1762"/>
    <w:rsid w:val="4FD117E1"/>
    <w:rsid w:val="4FE66FF1"/>
    <w:rsid w:val="50137E4C"/>
    <w:rsid w:val="50173CE8"/>
    <w:rsid w:val="5043433D"/>
    <w:rsid w:val="50473A9C"/>
    <w:rsid w:val="5056661A"/>
    <w:rsid w:val="505776D5"/>
    <w:rsid w:val="50751EC0"/>
    <w:rsid w:val="50F01BF7"/>
    <w:rsid w:val="515634E6"/>
    <w:rsid w:val="515C564F"/>
    <w:rsid w:val="5187685F"/>
    <w:rsid w:val="51914B3D"/>
    <w:rsid w:val="519D2FD5"/>
    <w:rsid w:val="51C50A53"/>
    <w:rsid w:val="51CC66D0"/>
    <w:rsid w:val="51D96FDA"/>
    <w:rsid w:val="51E370E7"/>
    <w:rsid w:val="51FB4874"/>
    <w:rsid w:val="521D05F9"/>
    <w:rsid w:val="52231965"/>
    <w:rsid w:val="52596C65"/>
    <w:rsid w:val="525B11CC"/>
    <w:rsid w:val="530477B3"/>
    <w:rsid w:val="533054AB"/>
    <w:rsid w:val="5348401C"/>
    <w:rsid w:val="535E3E58"/>
    <w:rsid w:val="536D6394"/>
    <w:rsid w:val="537C59BC"/>
    <w:rsid w:val="53813F25"/>
    <w:rsid w:val="53827F33"/>
    <w:rsid w:val="53835712"/>
    <w:rsid w:val="538464D1"/>
    <w:rsid w:val="53B11807"/>
    <w:rsid w:val="53BD7705"/>
    <w:rsid w:val="53DC5659"/>
    <w:rsid w:val="541071E9"/>
    <w:rsid w:val="542B7FE8"/>
    <w:rsid w:val="54C61D37"/>
    <w:rsid w:val="54C85A92"/>
    <w:rsid w:val="54CF080F"/>
    <w:rsid w:val="54E344A9"/>
    <w:rsid w:val="552837D7"/>
    <w:rsid w:val="55402C4A"/>
    <w:rsid w:val="554477AF"/>
    <w:rsid w:val="555473A6"/>
    <w:rsid w:val="55570605"/>
    <w:rsid w:val="5569754F"/>
    <w:rsid w:val="55A47DD9"/>
    <w:rsid w:val="55B872A7"/>
    <w:rsid w:val="55DC63E3"/>
    <w:rsid w:val="561C7597"/>
    <w:rsid w:val="563C166A"/>
    <w:rsid w:val="564A0AD1"/>
    <w:rsid w:val="56511CBF"/>
    <w:rsid w:val="566F3DCC"/>
    <w:rsid w:val="5692266A"/>
    <w:rsid w:val="56E13715"/>
    <w:rsid w:val="56EB3DC5"/>
    <w:rsid w:val="56FE74D9"/>
    <w:rsid w:val="57011DED"/>
    <w:rsid w:val="570B4493"/>
    <w:rsid w:val="574048F3"/>
    <w:rsid w:val="577636B7"/>
    <w:rsid w:val="57870C8F"/>
    <w:rsid w:val="57A07E95"/>
    <w:rsid w:val="57A11338"/>
    <w:rsid w:val="57B723D2"/>
    <w:rsid w:val="57BC0F45"/>
    <w:rsid w:val="57D069E6"/>
    <w:rsid w:val="58243B10"/>
    <w:rsid w:val="58547506"/>
    <w:rsid w:val="58603FB6"/>
    <w:rsid w:val="5870634E"/>
    <w:rsid w:val="587853C9"/>
    <w:rsid w:val="58DA5B81"/>
    <w:rsid w:val="58E33744"/>
    <w:rsid w:val="58F47F90"/>
    <w:rsid w:val="5939557B"/>
    <w:rsid w:val="593E53C3"/>
    <w:rsid w:val="595D6B9A"/>
    <w:rsid w:val="59726994"/>
    <w:rsid w:val="5988073B"/>
    <w:rsid w:val="598A773F"/>
    <w:rsid w:val="59AF159E"/>
    <w:rsid w:val="59B47B73"/>
    <w:rsid w:val="59C3321C"/>
    <w:rsid w:val="5A1E7930"/>
    <w:rsid w:val="5A2774BA"/>
    <w:rsid w:val="5A3045B9"/>
    <w:rsid w:val="5A693E0A"/>
    <w:rsid w:val="5AAA2234"/>
    <w:rsid w:val="5AB06FE3"/>
    <w:rsid w:val="5AB50238"/>
    <w:rsid w:val="5AE70B78"/>
    <w:rsid w:val="5B09743A"/>
    <w:rsid w:val="5B267E44"/>
    <w:rsid w:val="5B3013B7"/>
    <w:rsid w:val="5B42764A"/>
    <w:rsid w:val="5B5B0E50"/>
    <w:rsid w:val="5B8E71EE"/>
    <w:rsid w:val="5BAE2C21"/>
    <w:rsid w:val="5BBB6F10"/>
    <w:rsid w:val="5C571F4E"/>
    <w:rsid w:val="5C64545B"/>
    <w:rsid w:val="5C6A46CE"/>
    <w:rsid w:val="5C7D7A9E"/>
    <w:rsid w:val="5C9B46CC"/>
    <w:rsid w:val="5CA205FD"/>
    <w:rsid w:val="5CA41B72"/>
    <w:rsid w:val="5CD05AFD"/>
    <w:rsid w:val="5CDA3FFE"/>
    <w:rsid w:val="5CF71C47"/>
    <w:rsid w:val="5D0D385D"/>
    <w:rsid w:val="5D2A5553"/>
    <w:rsid w:val="5D640CBE"/>
    <w:rsid w:val="5D94507B"/>
    <w:rsid w:val="5E013F22"/>
    <w:rsid w:val="5E17599B"/>
    <w:rsid w:val="5E4B0CB9"/>
    <w:rsid w:val="5E52066F"/>
    <w:rsid w:val="5EC63148"/>
    <w:rsid w:val="5EE76537"/>
    <w:rsid w:val="5F2F2621"/>
    <w:rsid w:val="5F5F74A0"/>
    <w:rsid w:val="5FB41F57"/>
    <w:rsid w:val="5FEC5947"/>
    <w:rsid w:val="5FEC75C4"/>
    <w:rsid w:val="6002207C"/>
    <w:rsid w:val="6023733E"/>
    <w:rsid w:val="6060256A"/>
    <w:rsid w:val="607227E6"/>
    <w:rsid w:val="6090503B"/>
    <w:rsid w:val="60B5202B"/>
    <w:rsid w:val="60C63CC6"/>
    <w:rsid w:val="60EE7468"/>
    <w:rsid w:val="613C0E35"/>
    <w:rsid w:val="615A5925"/>
    <w:rsid w:val="615C2395"/>
    <w:rsid w:val="618A2E57"/>
    <w:rsid w:val="61922619"/>
    <w:rsid w:val="620C390B"/>
    <w:rsid w:val="624F2DC3"/>
    <w:rsid w:val="62533A5B"/>
    <w:rsid w:val="626147A4"/>
    <w:rsid w:val="626473DF"/>
    <w:rsid w:val="626E01AA"/>
    <w:rsid w:val="6292713A"/>
    <w:rsid w:val="62B23214"/>
    <w:rsid w:val="62D53764"/>
    <w:rsid w:val="6355078B"/>
    <w:rsid w:val="636305F1"/>
    <w:rsid w:val="636F2B94"/>
    <w:rsid w:val="6372473C"/>
    <w:rsid w:val="638B39E2"/>
    <w:rsid w:val="638D0AE9"/>
    <w:rsid w:val="639200A1"/>
    <w:rsid w:val="639C62C5"/>
    <w:rsid w:val="63C81087"/>
    <w:rsid w:val="63CC1B08"/>
    <w:rsid w:val="63D1425B"/>
    <w:rsid w:val="63D9246F"/>
    <w:rsid w:val="63E20935"/>
    <w:rsid w:val="63F9364A"/>
    <w:rsid w:val="640C0B21"/>
    <w:rsid w:val="64564818"/>
    <w:rsid w:val="64603062"/>
    <w:rsid w:val="64615993"/>
    <w:rsid w:val="6469500B"/>
    <w:rsid w:val="64763C32"/>
    <w:rsid w:val="64900B9C"/>
    <w:rsid w:val="64970E9C"/>
    <w:rsid w:val="64AA260F"/>
    <w:rsid w:val="64B4677E"/>
    <w:rsid w:val="64D27688"/>
    <w:rsid w:val="64D538CD"/>
    <w:rsid w:val="64E60B76"/>
    <w:rsid w:val="64FB6A74"/>
    <w:rsid w:val="651C2A2A"/>
    <w:rsid w:val="653166D7"/>
    <w:rsid w:val="65462055"/>
    <w:rsid w:val="65566E87"/>
    <w:rsid w:val="656C1635"/>
    <w:rsid w:val="65912FAD"/>
    <w:rsid w:val="65947087"/>
    <w:rsid w:val="65EC49F0"/>
    <w:rsid w:val="66337C7B"/>
    <w:rsid w:val="663B50C5"/>
    <w:rsid w:val="66796380"/>
    <w:rsid w:val="668A7E41"/>
    <w:rsid w:val="66AD4A24"/>
    <w:rsid w:val="66C523FC"/>
    <w:rsid w:val="66D446AF"/>
    <w:rsid w:val="67097461"/>
    <w:rsid w:val="67237AB2"/>
    <w:rsid w:val="67534D33"/>
    <w:rsid w:val="67707D36"/>
    <w:rsid w:val="67742579"/>
    <w:rsid w:val="678D50FE"/>
    <w:rsid w:val="67F74390"/>
    <w:rsid w:val="68042991"/>
    <w:rsid w:val="68194166"/>
    <w:rsid w:val="6852590E"/>
    <w:rsid w:val="68575FAE"/>
    <w:rsid w:val="686C40B6"/>
    <w:rsid w:val="68C25BC1"/>
    <w:rsid w:val="69010A95"/>
    <w:rsid w:val="691A5687"/>
    <w:rsid w:val="693F119D"/>
    <w:rsid w:val="69445541"/>
    <w:rsid w:val="694756B7"/>
    <w:rsid w:val="694C09A8"/>
    <w:rsid w:val="6977164C"/>
    <w:rsid w:val="697C7318"/>
    <w:rsid w:val="699C085C"/>
    <w:rsid w:val="69B112D7"/>
    <w:rsid w:val="69E20C8E"/>
    <w:rsid w:val="6A1E756F"/>
    <w:rsid w:val="6A844D59"/>
    <w:rsid w:val="6AA73F4C"/>
    <w:rsid w:val="6AB90DDE"/>
    <w:rsid w:val="6ACC3B44"/>
    <w:rsid w:val="6AE72031"/>
    <w:rsid w:val="6AE76500"/>
    <w:rsid w:val="6AEE39F3"/>
    <w:rsid w:val="6AF863A3"/>
    <w:rsid w:val="6B2A423C"/>
    <w:rsid w:val="6B6C1FCC"/>
    <w:rsid w:val="6B79601B"/>
    <w:rsid w:val="6B857704"/>
    <w:rsid w:val="6BCF109B"/>
    <w:rsid w:val="6C0165B1"/>
    <w:rsid w:val="6C2E3009"/>
    <w:rsid w:val="6C5D0327"/>
    <w:rsid w:val="6C8F1AC9"/>
    <w:rsid w:val="6CC61B72"/>
    <w:rsid w:val="6CD12073"/>
    <w:rsid w:val="6CD254D2"/>
    <w:rsid w:val="6CE354CC"/>
    <w:rsid w:val="6CEA0C3F"/>
    <w:rsid w:val="6D3647D3"/>
    <w:rsid w:val="6D4D76C6"/>
    <w:rsid w:val="6D5250C0"/>
    <w:rsid w:val="6D60025A"/>
    <w:rsid w:val="6D6E22F7"/>
    <w:rsid w:val="6D7B4E37"/>
    <w:rsid w:val="6D8B6005"/>
    <w:rsid w:val="6DAD543D"/>
    <w:rsid w:val="6DBA0CFD"/>
    <w:rsid w:val="6DDE7962"/>
    <w:rsid w:val="6DEC7444"/>
    <w:rsid w:val="6DF1418F"/>
    <w:rsid w:val="6E0169C6"/>
    <w:rsid w:val="6E0377C0"/>
    <w:rsid w:val="6E0F27FD"/>
    <w:rsid w:val="6E213625"/>
    <w:rsid w:val="6E640719"/>
    <w:rsid w:val="6E6B6AE2"/>
    <w:rsid w:val="6EB81A97"/>
    <w:rsid w:val="6ED57CD8"/>
    <w:rsid w:val="6EE31C68"/>
    <w:rsid w:val="6F4629CD"/>
    <w:rsid w:val="6F623D84"/>
    <w:rsid w:val="6F650063"/>
    <w:rsid w:val="6F9A4E20"/>
    <w:rsid w:val="6F9E1A8E"/>
    <w:rsid w:val="6FCB71E2"/>
    <w:rsid w:val="6FD43968"/>
    <w:rsid w:val="6FE00596"/>
    <w:rsid w:val="70361847"/>
    <w:rsid w:val="70394A5C"/>
    <w:rsid w:val="703B4AF9"/>
    <w:rsid w:val="704020E4"/>
    <w:rsid w:val="70757E3F"/>
    <w:rsid w:val="7082264E"/>
    <w:rsid w:val="70B31F3C"/>
    <w:rsid w:val="70C07EDC"/>
    <w:rsid w:val="70FF0C23"/>
    <w:rsid w:val="712F2872"/>
    <w:rsid w:val="717B7E3B"/>
    <w:rsid w:val="71947E34"/>
    <w:rsid w:val="719A4480"/>
    <w:rsid w:val="719A7C61"/>
    <w:rsid w:val="719D4A58"/>
    <w:rsid w:val="719E14E2"/>
    <w:rsid w:val="71BB38EC"/>
    <w:rsid w:val="71C551CA"/>
    <w:rsid w:val="71EB3452"/>
    <w:rsid w:val="721731B8"/>
    <w:rsid w:val="723E0515"/>
    <w:rsid w:val="72866484"/>
    <w:rsid w:val="72BC6DF2"/>
    <w:rsid w:val="72CC701C"/>
    <w:rsid w:val="72E47362"/>
    <w:rsid w:val="72F36F44"/>
    <w:rsid w:val="7302581B"/>
    <w:rsid w:val="734164A9"/>
    <w:rsid w:val="737A62E1"/>
    <w:rsid w:val="737F1B84"/>
    <w:rsid w:val="73B02D35"/>
    <w:rsid w:val="73BF3EF5"/>
    <w:rsid w:val="73C209BB"/>
    <w:rsid w:val="73E61223"/>
    <w:rsid w:val="73F84E0F"/>
    <w:rsid w:val="73FF7AA7"/>
    <w:rsid w:val="740F7D48"/>
    <w:rsid w:val="7411729A"/>
    <w:rsid w:val="741D74E2"/>
    <w:rsid w:val="741D7708"/>
    <w:rsid w:val="7447525E"/>
    <w:rsid w:val="745D18DC"/>
    <w:rsid w:val="747466AA"/>
    <w:rsid w:val="74836088"/>
    <w:rsid w:val="748F3373"/>
    <w:rsid w:val="74B034BD"/>
    <w:rsid w:val="74E30449"/>
    <w:rsid w:val="7512316B"/>
    <w:rsid w:val="752E5954"/>
    <w:rsid w:val="75843A48"/>
    <w:rsid w:val="75911D25"/>
    <w:rsid w:val="75BC7F61"/>
    <w:rsid w:val="75D02C7F"/>
    <w:rsid w:val="760A1B42"/>
    <w:rsid w:val="761C4E07"/>
    <w:rsid w:val="762478AB"/>
    <w:rsid w:val="76457910"/>
    <w:rsid w:val="764B5EFF"/>
    <w:rsid w:val="764B777C"/>
    <w:rsid w:val="76720B94"/>
    <w:rsid w:val="767B1EB0"/>
    <w:rsid w:val="76E355C7"/>
    <w:rsid w:val="76E43F29"/>
    <w:rsid w:val="76EF5AD8"/>
    <w:rsid w:val="771E6BEF"/>
    <w:rsid w:val="77295587"/>
    <w:rsid w:val="774A312E"/>
    <w:rsid w:val="7758217D"/>
    <w:rsid w:val="77593758"/>
    <w:rsid w:val="776C1262"/>
    <w:rsid w:val="777C0EFD"/>
    <w:rsid w:val="778562E2"/>
    <w:rsid w:val="77974236"/>
    <w:rsid w:val="77C26670"/>
    <w:rsid w:val="77FA3317"/>
    <w:rsid w:val="780675A7"/>
    <w:rsid w:val="78273FBF"/>
    <w:rsid w:val="783614E7"/>
    <w:rsid w:val="784551AA"/>
    <w:rsid w:val="78660B74"/>
    <w:rsid w:val="78B10A97"/>
    <w:rsid w:val="78E027DC"/>
    <w:rsid w:val="78FC5A21"/>
    <w:rsid w:val="790735EA"/>
    <w:rsid w:val="79177BD3"/>
    <w:rsid w:val="793B2F6E"/>
    <w:rsid w:val="79557F2F"/>
    <w:rsid w:val="79833495"/>
    <w:rsid w:val="79A94882"/>
    <w:rsid w:val="7A0E087C"/>
    <w:rsid w:val="7A1712DE"/>
    <w:rsid w:val="7A224B4E"/>
    <w:rsid w:val="7A2C4EC6"/>
    <w:rsid w:val="7A797D58"/>
    <w:rsid w:val="7A820F63"/>
    <w:rsid w:val="7ABB7FA9"/>
    <w:rsid w:val="7ABF4CB3"/>
    <w:rsid w:val="7ACD674E"/>
    <w:rsid w:val="7AEF781D"/>
    <w:rsid w:val="7B141FA7"/>
    <w:rsid w:val="7B20156E"/>
    <w:rsid w:val="7B226E22"/>
    <w:rsid w:val="7B435034"/>
    <w:rsid w:val="7B4716F8"/>
    <w:rsid w:val="7B5F620D"/>
    <w:rsid w:val="7B7B1997"/>
    <w:rsid w:val="7B7D03AE"/>
    <w:rsid w:val="7B9A1C64"/>
    <w:rsid w:val="7B9F48A2"/>
    <w:rsid w:val="7BA63E6D"/>
    <w:rsid w:val="7BAA1576"/>
    <w:rsid w:val="7BAD725D"/>
    <w:rsid w:val="7BAF19DD"/>
    <w:rsid w:val="7BC3529E"/>
    <w:rsid w:val="7BDA219D"/>
    <w:rsid w:val="7BEF5D02"/>
    <w:rsid w:val="7BF42847"/>
    <w:rsid w:val="7C0F0DD1"/>
    <w:rsid w:val="7C117B21"/>
    <w:rsid w:val="7C8B02A7"/>
    <w:rsid w:val="7C935EC7"/>
    <w:rsid w:val="7CAB76E4"/>
    <w:rsid w:val="7CD22A38"/>
    <w:rsid w:val="7D067EB4"/>
    <w:rsid w:val="7D667843"/>
    <w:rsid w:val="7DC91009"/>
    <w:rsid w:val="7DD22D45"/>
    <w:rsid w:val="7DE36151"/>
    <w:rsid w:val="7E1435CE"/>
    <w:rsid w:val="7E2A2171"/>
    <w:rsid w:val="7E791FAC"/>
    <w:rsid w:val="7E8014EA"/>
    <w:rsid w:val="7E9C59CA"/>
    <w:rsid w:val="7F1D35A6"/>
    <w:rsid w:val="7F310229"/>
    <w:rsid w:val="7F34151C"/>
    <w:rsid w:val="7F345DC3"/>
    <w:rsid w:val="7F4A7751"/>
    <w:rsid w:val="7F5851B8"/>
    <w:rsid w:val="7F5A70CE"/>
    <w:rsid w:val="7F840185"/>
    <w:rsid w:val="7FA61EBF"/>
    <w:rsid w:val="7FC37361"/>
    <w:rsid w:val="7FF8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中山市科学技术局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2021-06-29T06:45:00Z</dcterms:created>
  <dc:creator>梦诗</dc:creator>
  <cp:lastModifiedBy>张梦诗</cp:lastModifiedBy>
  <cp:lastPrinted>2021-09-14T04:31:00Z</cp:lastPrinted>
  <dcterms:modified xsi:type="dcterms:W3CDTF">2021-09-18T07:08:39Z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