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rPr>
          <w:rFonts w:hint="eastAsia" w:ascii="黑体" w:hAnsi="黑体" w:eastAsia="黑体" w:cs="黑体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74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2010年-2014年立项逾期结题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市级科技计划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项目清单</w:t>
      </w:r>
    </w:p>
    <w:tbl>
      <w:tblPr>
        <w:tblStyle w:val="5"/>
        <w:tblW w:w="142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562"/>
        <w:gridCol w:w="4860"/>
        <w:gridCol w:w="3270"/>
        <w:gridCol w:w="1065"/>
        <w:gridCol w:w="1440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项目编号</w:t>
            </w:r>
          </w:p>
        </w:tc>
        <w:tc>
          <w:tcPr>
            <w:tcW w:w="4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项目名称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承担单位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财政资金（万元）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截止日期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  <w:t>所在镇区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20103A174</w:t>
            </w:r>
          </w:p>
        </w:tc>
        <w:tc>
          <w:tcPr>
            <w:tcW w:w="4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ZZS700型镀膜机镀银工艺创新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中山市明佳高技术光电仪器有限公司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2012/4/30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火炬区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2010H003</w:t>
            </w:r>
          </w:p>
        </w:tc>
        <w:tc>
          <w:tcPr>
            <w:tcW w:w="4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手性药物关键中间体手性醇的创新工艺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中山奕安泰医药科技有限公司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2011/12/31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火炬区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2010H009</w:t>
            </w:r>
          </w:p>
        </w:tc>
        <w:tc>
          <w:tcPr>
            <w:tcW w:w="4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医疗机构利用信息化手段对居民实施糖尿病管理技术的研究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广东健康在线信息技术有限公司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2011/8/31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火炬区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2011CXYPT003</w:t>
            </w:r>
          </w:p>
        </w:tc>
        <w:tc>
          <w:tcPr>
            <w:tcW w:w="4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肿瘤多模式物理治疗一体机技术及产业化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中山市健康科技产业基地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2012/6/30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火炬区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20123A396</w:t>
            </w:r>
          </w:p>
        </w:tc>
        <w:tc>
          <w:tcPr>
            <w:tcW w:w="4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基于Moldflow和Dytran耦合技术的电动工具跌落试验与优化设计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中山火炬职业技术学院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指导性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2014/1/31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火炬区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2013B3FC0007</w:t>
            </w:r>
          </w:p>
        </w:tc>
        <w:tc>
          <w:tcPr>
            <w:tcW w:w="4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高精度高功率皮秒激光器开发与工程应用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广东汉唐量子光电科技有限公司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2014/12/31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火炬区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2013PT007</w:t>
            </w:r>
          </w:p>
        </w:tc>
        <w:tc>
          <w:tcPr>
            <w:tcW w:w="4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中山市装备制造业科技创新公共服务平台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中山市装备制造业科技研究中心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2014/11/30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火炬区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2013A3FC0200</w:t>
            </w:r>
          </w:p>
        </w:tc>
        <w:tc>
          <w:tcPr>
            <w:tcW w:w="4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中山市北斗技术研究院建设方案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中山市武汉大学技术转移中心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2013/12/31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火炬区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2011CXY011</w:t>
            </w:r>
          </w:p>
        </w:tc>
        <w:tc>
          <w:tcPr>
            <w:tcW w:w="4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真空磁控溅射镀膜钛基氮氧化钛（蓝膜）涂层的太阳能集热板心研发及其产业化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广东红日太阳能有限公司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2012/10/30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石岐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2010H013</w:t>
            </w:r>
          </w:p>
        </w:tc>
        <w:tc>
          <w:tcPr>
            <w:tcW w:w="4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中药新药双黄痛风胶囊的药学、临床研究及产业化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中山市恒生药业有限公司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2013/6/30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西区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2011CXY014</w:t>
            </w:r>
          </w:p>
        </w:tc>
        <w:tc>
          <w:tcPr>
            <w:tcW w:w="4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海底电缆激光在线长度检测系统研制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广东日丰电缆股份有限公司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2012/12/31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西区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2010PT002</w:t>
            </w:r>
          </w:p>
        </w:tc>
        <w:tc>
          <w:tcPr>
            <w:tcW w:w="4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电梯节能环保技术研发及产业化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中山市人民政府南区办事处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2013/12/25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南区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20103A197</w:t>
            </w:r>
          </w:p>
        </w:tc>
        <w:tc>
          <w:tcPr>
            <w:tcW w:w="4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快递物流自动视频信息管理系统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中山市镇海互联信息技术有限公司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2010/12/30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小榄镇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2011PT045</w:t>
            </w:r>
          </w:p>
        </w:tc>
        <w:tc>
          <w:tcPr>
            <w:tcW w:w="4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高性价比半导体照明产业关键技术研发及产业化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中山泰腾灯饰有限公司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2011/12/31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小榄镇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2013B3FC0012</w:t>
            </w:r>
          </w:p>
        </w:tc>
        <w:tc>
          <w:tcPr>
            <w:tcW w:w="4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智能化太阳能LED路灯照明控制系统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中山市宇之源太阳能科技有限公司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2014/12/1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横栏镇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20103A239</w:t>
            </w:r>
          </w:p>
        </w:tc>
        <w:tc>
          <w:tcPr>
            <w:tcW w:w="4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纯棉服装无水印花工艺研究及产品开发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中山市恒辉印花有限公司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2011/12/31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大涌镇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2010CXY015</w:t>
            </w:r>
          </w:p>
        </w:tc>
        <w:tc>
          <w:tcPr>
            <w:tcW w:w="4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核电、石化及船用大型锻件开发及产业化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中山市广重铸轧钢有限公司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2012/3/10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黄圃镇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2010PT001</w:t>
            </w:r>
          </w:p>
        </w:tc>
        <w:tc>
          <w:tcPr>
            <w:tcW w:w="4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精细化工特色产业基地建设项目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中山市阜沙镇人民政府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2011/12/31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阜沙镇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2013PT006</w:t>
            </w:r>
          </w:p>
        </w:tc>
        <w:tc>
          <w:tcPr>
            <w:tcW w:w="4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运用快速脱模技术提升冰箱发泡产能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中山市多威尔电器有限公司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2013/4/30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阜沙镇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2010H012</w:t>
            </w:r>
          </w:p>
        </w:tc>
        <w:tc>
          <w:tcPr>
            <w:tcW w:w="4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一次性安全采血针产业化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中山瑞福医疗器械科技有限公司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2013/5/10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南朗镇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20103A232</w:t>
            </w:r>
          </w:p>
        </w:tc>
        <w:tc>
          <w:tcPr>
            <w:tcW w:w="4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上网场所人员特征关联比对查控平台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中山市公安局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2011/6/30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20105A282</w:t>
            </w:r>
          </w:p>
        </w:tc>
        <w:tc>
          <w:tcPr>
            <w:tcW w:w="4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化瘀通络汤对脑缺血半暗带血管新生的影响及其分子机制研究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中山市中医院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2012/8/1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卫健局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20113A004</w:t>
            </w:r>
          </w:p>
        </w:tc>
        <w:tc>
          <w:tcPr>
            <w:tcW w:w="4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中山市适龄妇女大样本宫颈癌、乳腺癌筛查与干预模式探讨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中山市博爱医院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2013/12/31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卫健局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134" w:right="1191" w:bottom="1134" w:left="119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784BC8"/>
    <w:rsid w:val="097315DA"/>
    <w:rsid w:val="0DC60EDD"/>
    <w:rsid w:val="212C04B2"/>
    <w:rsid w:val="2BCB63EA"/>
    <w:rsid w:val="2D784BC8"/>
    <w:rsid w:val="375429B7"/>
    <w:rsid w:val="47F52C38"/>
    <w:rsid w:val="4CA75D8F"/>
    <w:rsid w:val="5B946131"/>
    <w:rsid w:val="61D474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37"/>
      <w:ind w:left="1761" w:right="1918"/>
      <w:jc w:val="center"/>
      <w:outlineLvl w:val="1"/>
    </w:pPr>
    <w:rPr>
      <w:rFonts w:ascii="宋体" w:hAnsi="宋体" w:eastAsia="宋体" w:cs="宋体"/>
      <w:b/>
      <w:bCs/>
      <w:sz w:val="44"/>
      <w:szCs w:val="44"/>
      <w:lang w:val="zh-CN" w:eastAsia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styleId="8">
    <w:name w:val="List Paragraph"/>
    <w:basedOn w:val="1"/>
    <w:qFormat/>
    <w:uiPriority w:val="1"/>
    <w:pPr>
      <w:spacing w:before="214"/>
      <w:ind w:left="578" w:hanging="361"/>
    </w:pPr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6EE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中山市科学技术局</Company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2021-07-05T07:58:00Z</dcterms:created>
  <dc:creator>黄泳珊</dc:creator>
  <cp:lastModifiedBy>黄泳珊</cp:lastModifiedBy>
  <cp:lastPrinted>2021-07-12T02:38:00Z</cp:lastPrinted>
  <dcterms:modified xsi:type="dcterms:W3CDTF">2021-07-12T03:13:53Z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