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B1C0B" w14:textId="77777777" w:rsidR="00B92F4D" w:rsidRPr="00B92F4D" w:rsidRDefault="00B92F4D" w:rsidP="00B92F4D">
      <w:pPr>
        <w:spacing w:before="156" w:after="156" w:line="360" w:lineRule="auto"/>
        <w:ind w:firstLineChars="62" w:firstLine="198"/>
        <w:rPr>
          <w:rFonts w:ascii="黑体" w:eastAsia="黑体" w:hAnsi="黑体" w:cstheme="minorBidi"/>
          <w:sz w:val="32"/>
        </w:rPr>
      </w:pPr>
      <w:bookmarkStart w:id="0" w:name="_Toc56186985"/>
      <w:r w:rsidRPr="00B92F4D">
        <w:rPr>
          <w:rFonts w:ascii="黑体" w:eastAsia="黑体" w:hAnsi="黑体" w:cstheme="minorBidi" w:hint="eastAsia"/>
          <w:sz w:val="32"/>
        </w:rPr>
        <w:t>附件</w:t>
      </w:r>
    </w:p>
    <w:p w14:paraId="5AAFA1DE" w14:textId="7BE59D1A" w:rsidR="00B92F4D" w:rsidRPr="00B92F4D" w:rsidRDefault="00B92F4D" w:rsidP="00B92F4D">
      <w:pPr>
        <w:spacing w:before="156" w:after="156" w:line="360" w:lineRule="auto"/>
        <w:jc w:val="center"/>
        <w:rPr>
          <w:rFonts w:ascii="Times New Roman" w:eastAsia="黑体" w:hAnsi="Times New Roman" w:cstheme="majorBidi"/>
          <w:b/>
          <w:bCs/>
          <w:spacing w:val="6"/>
          <w:sz w:val="32"/>
          <w:szCs w:val="32"/>
        </w:rPr>
      </w:pPr>
      <w:r w:rsidRPr="00B92F4D">
        <w:rPr>
          <w:rFonts w:ascii="Times New Roman" w:eastAsia="黑体" w:hAnsi="Times New Roman" w:cstheme="majorBidi" w:hint="eastAsia"/>
          <w:b/>
          <w:bCs/>
          <w:spacing w:val="6"/>
          <w:sz w:val="32"/>
          <w:szCs w:val="32"/>
        </w:rPr>
        <w:t>智能家居产业</w:t>
      </w:r>
      <w:r w:rsidR="00A05D51" w:rsidRPr="00A05D51">
        <w:rPr>
          <w:rFonts w:ascii="Times New Roman" w:eastAsia="黑体" w:hAnsi="Times New Roman" w:cstheme="majorBidi" w:hint="eastAsia"/>
          <w:b/>
          <w:bCs/>
          <w:spacing w:val="6"/>
          <w:sz w:val="32"/>
          <w:szCs w:val="32"/>
        </w:rPr>
        <w:t>重点支持领域与方向</w:t>
      </w:r>
    </w:p>
    <w:bookmarkEnd w:id="0"/>
    <w:p w14:paraId="4DBF3C9A" w14:textId="77777777" w:rsidR="00B92F4D" w:rsidRPr="00B92F4D" w:rsidRDefault="00B92F4D" w:rsidP="00B92F4D">
      <w:pPr>
        <w:ind w:firstLineChars="200" w:firstLine="640"/>
        <w:rPr>
          <w:rFonts w:ascii="Times New Roman" w:eastAsia="仿宋_GB2312" w:hAnsi="Times New Roman"/>
          <w:bCs/>
          <w:sz w:val="32"/>
          <w:szCs w:val="32"/>
        </w:rPr>
      </w:pPr>
      <w:r w:rsidRPr="00B92F4D">
        <w:rPr>
          <w:rFonts w:ascii="Times New Roman" w:eastAsia="仿宋_GB2312" w:hAnsi="Times New Roman"/>
          <w:sz w:val="32"/>
          <w:szCs w:val="32"/>
        </w:rPr>
        <w:t>抢抓人工智能、物联网和</w:t>
      </w:r>
      <w:r w:rsidRPr="00B92F4D">
        <w:rPr>
          <w:rFonts w:ascii="Times New Roman" w:eastAsia="仿宋_GB2312" w:hAnsi="Times New Roman"/>
          <w:sz w:val="32"/>
          <w:szCs w:val="32"/>
        </w:rPr>
        <w:t>5G</w:t>
      </w:r>
      <w:r w:rsidRPr="00B92F4D">
        <w:rPr>
          <w:rFonts w:ascii="Times New Roman" w:eastAsia="仿宋_GB2312" w:hAnsi="Times New Roman"/>
          <w:sz w:val="32"/>
          <w:szCs w:val="32"/>
        </w:rPr>
        <w:t>等前沿技术在家庭场景应用的智能家居</w:t>
      </w:r>
      <w:proofErr w:type="gramStart"/>
      <w:r w:rsidRPr="00B92F4D">
        <w:rPr>
          <w:rFonts w:ascii="Times New Roman" w:eastAsia="仿宋_GB2312" w:hAnsi="Times New Roman"/>
          <w:sz w:val="32"/>
          <w:szCs w:val="32"/>
        </w:rPr>
        <w:t>关联业</w:t>
      </w:r>
      <w:proofErr w:type="gramEnd"/>
      <w:r w:rsidRPr="00B92F4D">
        <w:rPr>
          <w:rFonts w:ascii="Times New Roman" w:eastAsia="仿宋_GB2312" w:hAnsi="Times New Roman"/>
          <w:sz w:val="32"/>
          <w:szCs w:val="32"/>
        </w:rPr>
        <w:t>态发展机遇，突出中山在家电、厨电、灯饰、锁具、音箱、安防和家具等落地性产业基础优势，以</w:t>
      </w:r>
      <w:r w:rsidRPr="00B92F4D">
        <w:rPr>
          <w:rFonts w:ascii="Times New Roman" w:eastAsia="仿宋_GB2312" w:hAnsi="Times New Roman"/>
          <w:sz w:val="32"/>
          <w:szCs w:val="32"/>
        </w:rPr>
        <w:t>“</w:t>
      </w:r>
      <w:r w:rsidRPr="00B92F4D">
        <w:rPr>
          <w:rFonts w:ascii="Times New Roman" w:eastAsia="仿宋_GB2312" w:hAnsi="Times New Roman"/>
          <w:sz w:val="32"/>
          <w:szCs w:val="32"/>
        </w:rPr>
        <w:t>智能传感器、新型显示、高值医疗器械</w:t>
      </w:r>
      <w:r w:rsidRPr="00B92F4D">
        <w:rPr>
          <w:rFonts w:ascii="Times New Roman" w:eastAsia="仿宋_GB2312" w:hAnsi="Times New Roman"/>
          <w:sz w:val="32"/>
          <w:szCs w:val="32"/>
        </w:rPr>
        <w:t>”</w:t>
      </w:r>
      <w:r w:rsidRPr="00B92F4D">
        <w:rPr>
          <w:rFonts w:ascii="Times New Roman" w:eastAsia="仿宋_GB2312" w:hAnsi="Times New Roman"/>
          <w:sz w:val="32"/>
          <w:szCs w:val="32"/>
        </w:rPr>
        <w:t>为增长点，全面部署智能家居系统、单品、设备等关键细分领域的发展</w:t>
      </w:r>
      <w:r w:rsidRPr="00B92F4D">
        <w:rPr>
          <w:rFonts w:ascii="Times New Roman" w:eastAsia="仿宋_GB2312" w:hAnsi="Times New Roman" w:hint="eastAsia"/>
          <w:sz w:val="32"/>
          <w:szCs w:val="32"/>
        </w:rPr>
        <w:t>。</w:t>
      </w:r>
      <w:r w:rsidRPr="00B92F4D">
        <w:rPr>
          <w:rFonts w:ascii="Times New Roman" w:eastAsia="仿宋_GB2312" w:hAnsi="Times New Roman"/>
          <w:sz w:val="32"/>
          <w:szCs w:val="32"/>
        </w:rPr>
        <w:t>推动人工智能、物联网和</w:t>
      </w:r>
      <w:r w:rsidRPr="00B92F4D">
        <w:rPr>
          <w:rFonts w:ascii="Times New Roman" w:eastAsia="仿宋_GB2312" w:hAnsi="Times New Roman"/>
          <w:sz w:val="32"/>
          <w:szCs w:val="32"/>
        </w:rPr>
        <w:t>5G</w:t>
      </w:r>
      <w:r w:rsidRPr="00B92F4D">
        <w:rPr>
          <w:rFonts w:ascii="Times New Roman" w:eastAsia="仿宋_GB2312" w:hAnsi="Times New Roman"/>
          <w:sz w:val="32"/>
          <w:szCs w:val="32"/>
        </w:rPr>
        <w:t>技术与传统家电、厨电、灯饰、音箱、锁具、安防、家具等落地性产业相结合，助推智能产品互联互通，构建智能家居生态体系</w:t>
      </w:r>
      <w:r w:rsidRPr="00B92F4D">
        <w:rPr>
          <w:rFonts w:ascii="Times New Roman" w:eastAsia="仿宋_GB2312" w:hAnsi="Times New Roman" w:hint="eastAsia"/>
          <w:sz w:val="32"/>
          <w:szCs w:val="32"/>
        </w:rPr>
        <w:t>。</w:t>
      </w:r>
      <w:bookmarkStart w:id="1" w:name="_Hlk55743262"/>
      <w:r w:rsidRPr="00B92F4D">
        <w:rPr>
          <w:rFonts w:ascii="Times New Roman" w:eastAsia="仿宋_GB2312" w:hAnsi="Times New Roman" w:hint="eastAsia"/>
          <w:sz w:val="32"/>
          <w:szCs w:val="32"/>
        </w:rPr>
        <w:t>推动边缘计算、区块链等新技术在智能家居的产业化发展，推进柔性制造与个性化定制（</w:t>
      </w:r>
      <w:r w:rsidRPr="00B92F4D">
        <w:rPr>
          <w:rFonts w:ascii="Times New Roman" w:eastAsia="仿宋_GB2312" w:hAnsi="Times New Roman" w:hint="eastAsia"/>
          <w:sz w:val="32"/>
          <w:szCs w:val="32"/>
        </w:rPr>
        <w:t>C2M</w:t>
      </w:r>
      <w:r w:rsidRPr="00B92F4D">
        <w:rPr>
          <w:rFonts w:ascii="Times New Roman" w:eastAsia="仿宋_GB2312" w:hAnsi="Times New Roman" w:hint="eastAsia"/>
          <w:sz w:val="32"/>
          <w:szCs w:val="32"/>
        </w:rPr>
        <w:t>）模式的智能家居产品示范场景建设。</w:t>
      </w:r>
      <w:bookmarkEnd w:id="1"/>
      <w:r w:rsidRPr="00B92F4D">
        <w:rPr>
          <w:rFonts w:ascii="Times New Roman" w:eastAsia="仿宋_GB2312" w:hAnsi="Times New Roman" w:hint="eastAsia"/>
          <w:sz w:val="32"/>
          <w:szCs w:val="32"/>
        </w:rPr>
        <w:t>建设智能家居先进计算中心，搭建前端研发设计、中端智能制造和后端电商营销全产业链公共服务平台，构建智能家居全产业链。</w:t>
      </w:r>
      <w:r w:rsidRPr="00B92F4D">
        <w:rPr>
          <w:rFonts w:ascii="Times New Roman" w:eastAsia="仿宋_GB2312" w:hAnsi="Times New Roman"/>
          <w:sz w:val="32"/>
          <w:szCs w:val="32"/>
        </w:rPr>
        <w:t>丰富中山特色智能家居产业核心内涵，以技术驱动中山传统优势产业实现智能化升级，建成粤港澳大湾区最大的智能家居产业集群和传统家电产业智能化升级示范引领区。</w:t>
      </w:r>
      <w:r w:rsidRPr="00B92F4D">
        <w:rPr>
          <w:rFonts w:ascii="Times New Roman" w:eastAsia="仿宋_GB2312" w:hAnsi="Times New Roman" w:hint="eastAsia"/>
          <w:bCs/>
          <w:sz w:val="32"/>
          <w:szCs w:val="32"/>
        </w:rPr>
        <w:t>力争到</w:t>
      </w:r>
      <w:r w:rsidRPr="00B92F4D">
        <w:rPr>
          <w:rFonts w:ascii="Times New Roman" w:eastAsia="仿宋_GB2312" w:hAnsi="Times New Roman" w:hint="eastAsia"/>
          <w:bCs/>
          <w:sz w:val="32"/>
          <w:szCs w:val="32"/>
        </w:rPr>
        <w:t>2</w:t>
      </w:r>
      <w:r w:rsidRPr="00B92F4D">
        <w:rPr>
          <w:rFonts w:ascii="Times New Roman" w:eastAsia="仿宋_GB2312" w:hAnsi="Times New Roman"/>
          <w:bCs/>
          <w:sz w:val="32"/>
          <w:szCs w:val="32"/>
        </w:rPr>
        <w:t>025</w:t>
      </w:r>
      <w:r w:rsidRPr="00B92F4D">
        <w:rPr>
          <w:rFonts w:ascii="Times New Roman" w:eastAsia="仿宋_GB2312" w:hAnsi="Times New Roman" w:hint="eastAsia"/>
          <w:bCs/>
          <w:sz w:val="32"/>
          <w:szCs w:val="32"/>
        </w:rPr>
        <w:t>年，智能家居产业产值超</w:t>
      </w:r>
      <w:r w:rsidRPr="00B92F4D">
        <w:rPr>
          <w:rFonts w:ascii="Times New Roman" w:eastAsia="仿宋_GB2312" w:hAnsi="Times New Roman" w:hint="eastAsia"/>
          <w:bCs/>
          <w:sz w:val="32"/>
          <w:szCs w:val="32"/>
        </w:rPr>
        <w:t>5</w:t>
      </w:r>
      <w:r w:rsidRPr="00B92F4D">
        <w:rPr>
          <w:rFonts w:ascii="Times New Roman" w:eastAsia="仿宋_GB2312" w:hAnsi="Times New Roman"/>
          <w:bCs/>
          <w:sz w:val="32"/>
          <w:szCs w:val="32"/>
        </w:rPr>
        <w:t>000</w:t>
      </w:r>
      <w:r w:rsidRPr="00B92F4D">
        <w:rPr>
          <w:rFonts w:ascii="Times New Roman" w:eastAsia="仿宋_GB2312" w:hAnsi="Times New Roman" w:hint="eastAsia"/>
          <w:bCs/>
          <w:sz w:val="32"/>
          <w:szCs w:val="32"/>
        </w:rPr>
        <w:t>亿元。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6"/>
      </w:tblGrid>
      <w:tr w:rsidR="00B92F4D" w:rsidRPr="00B92F4D" w14:paraId="4C3F7586" w14:textId="77777777" w:rsidTr="0017763F">
        <w:trPr>
          <w:jc w:val="center"/>
        </w:trPr>
        <w:tc>
          <w:tcPr>
            <w:tcW w:w="8296" w:type="dxa"/>
            <w:shd w:val="clear" w:color="auto" w:fill="auto"/>
          </w:tcPr>
          <w:p w14:paraId="3C84C327" w14:textId="47F3D29B" w:rsidR="00B92F4D" w:rsidRPr="00B92F4D" w:rsidRDefault="00A05D51" w:rsidP="0017763F">
            <w:pPr>
              <w:adjustRightInd w:val="0"/>
              <w:spacing w:line="360" w:lineRule="auto"/>
              <w:contextualSpacing/>
              <w:jc w:val="center"/>
              <w:rPr>
                <w:rFonts w:ascii="Times New Roman" w:eastAsia="黑体" w:hAnsi="Times New Roman"/>
                <w:kern w:val="0"/>
                <w:sz w:val="24"/>
                <w:szCs w:val="24"/>
              </w:rPr>
            </w:pPr>
            <w:r>
              <w:rPr>
                <w:rFonts w:ascii="Times New Roman" w:eastAsia="黑体" w:hAnsi="Times New Roman" w:hint="eastAsia"/>
                <w:kern w:val="0"/>
                <w:sz w:val="24"/>
                <w:szCs w:val="24"/>
              </w:rPr>
              <w:t xml:space="preserve"> </w:t>
            </w:r>
            <w:r w:rsidR="00B92F4D" w:rsidRPr="00B92F4D">
              <w:rPr>
                <w:rFonts w:ascii="Times New Roman" w:eastAsia="黑体" w:hAnsi="Times New Roman"/>
                <w:kern w:val="0"/>
                <w:sz w:val="24"/>
                <w:szCs w:val="24"/>
              </w:rPr>
              <w:t>智能家居产业重点支持领域与方向</w:t>
            </w:r>
          </w:p>
        </w:tc>
      </w:tr>
      <w:tr w:rsidR="00B92F4D" w:rsidRPr="00B92F4D" w14:paraId="364B502F" w14:textId="77777777" w:rsidTr="0017763F">
        <w:trPr>
          <w:jc w:val="center"/>
        </w:trPr>
        <w:tc>
          <w:tcPr>
            <w:tcW w:w="8296" w:type="dxa"/>
            <w:shd w:val="clear" w:color="auto" w:fill="auto"/>
          </w:tcPr>
          <w:p w14:paraId="398C8506" w14:textId="77777777" w:rsidR="00B92F4D" w:rsidRPr="00B92F4D" w:rsidRDefault="00B92F4D"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92F4D">
              <w:rPr>
                <w:rFonts w:ascii="Times New Roman" w:eastAsia="仿宋_GB2312" w:hAnsi="Times New Roman"/>
                <w:kern w:val="0"/>
                <w:sz w:val="24"/>
                <w:szCs w:val="24"/>
              </w:rPr>
              <w:t>支持南头、黄圃、东升推动家电、</w:t>
            </w:r>
            <w:proofErr w:type="gramStart"/>
            <w:r w:rsidRPr="00B92F4D">
              <w:rPr>
                <w:rFonts w:ascii="Times New Roman" w:eastAsia="仿宋_GB2312" w:hAnsi="Times New Roman"/>
                <w:kern w:val="0"/>
                <w:sz w:val="24"/>
                <w:szCs w:val="24"/>
              </w:rPr>
              <w:t>厨电产业</w:t>
            </w:r>
            <w:proofErr w:type="gramEnd"/>
            <w:r w:rsidRPr="00B92F4D">
              <w:rPr>
                <w:rFonts w:ascii="Times New Roman" w:eastAsia="仿宋_GB2312" w:hAnsi="Times New Roman"/>
                <w:kern w:val="0"/>
                <w:sz w:val="24"/>
                <w:szCs w:val="24"/>
              </w:rPr>
              <w:t>智能化升级，结合各镇产业优势，差异化打造智能家电与</w:t>
            </w:r>
            <w:proofErr w:type="gramStart"/>
            <w:r w:rsidRPr="00B92F4D">
              <w:rPr>
                <w:rFonts w:ascii="Times New Roman" w:eastAsia="仿宋_GB2312" w:hAnsi="Times New Roman"/>
                <w:kern w:val="0"/>
                <w:sz w:val="24"/>
                <w:szCs w:val="24"/>
              </w:rPr>
              <w:t>智能厨电产业</w:t>
            </w:r>
            <w:proofErr w:type="gramEnd"/>
            <w:r w:rsidRPr="00B92F4D">
              <w:rPr>
                <w:rFonts w:ascii="Times New Roman" w:eastAsia="仿宋_GB2312" w:hAnsi="Times New Roman"/>
                <w:kern w:val="0"/>
                <w:sz w:val="24"/>
                <w:szCs w:val="24"/>
              </w:rPr>
              <w:t>集群；支持小</w:t>
            </w:r>
            <w:proofErr w:type="gramStart"/>
            <w:r w:rsidRPr="00B92F4D">
              <w:rPr>
                <w:rFonts w:ascii="Times New Roman" w:eastAsia="仿宋_GB2312" w:hAnsi="Times New Roman"/>
                <w:kern w:val="0"/>
                <w:sz w:val="24"/>
                <w:szCs w:val="24"/>
              </w:rPr>
              <w:t>榄</w:t>
            </w:r>
            <w:proofErr w:type="gramEnd"/>
            <w:r w:rsidRPr="00B92F4D">
              <w:rPr>
                <w:rFonts w:ascii="Times New Roman" w:eastAsia="仿宋_GB2312" w:hAnsi="Times New Roman"/>
                <w:kern w:val="0"/>
                <w:sz w:val="24"/>
                <w:szCs w:val="24"/>
              </w:rPr>
              <w:t>发挥音响产业基础优势，主动衔接深圳、香港、</w:t>
            </w:r>
            <w:proofErr w:type="gramStart"/>
            <w:r w:rsidRPr="00B92F4D">
              <w:rPr>
                <w:rFonts w:ascii="Times New Roman" w:eastAsia="仿宋_GB2312" w:hAnsi="Times New Roman"/>
                <w:kern w:val="0"/>
                <w:sz w:val="24"/>
                <w:szCs w:val="24"/>
              </w:rPr>
              <w:t>广州等湾区</w:t>
            </w:r>
            <w:proofErr w:type="gramEnd"/>
            <w:r w:rsidRPr="00B92F4D">
              <w:rPr>
                <w:rFonts w:ascii="Times New Roman" w:eastAsia="仿宋_GB2312" w:hAnsi="Times New Roman"/>
                <w:kern w:val="0"/>
                <w:sz w:val="24"/>
                <w:szCs w:val="24"/>
              </w:rPr>
              <w:t>城市人工智能、娱乐和信息技术等关联</w:t>
            </w:r>
            <w:r w:rsidRPr="00B92F4D">
              <w:rPr>
                <w:rFonts w:ascii="Times New Roman" w:eastAsia="仿宋_GB2312" w:hAnsi="Times New Roman"/>
                <w:kern w:val="0"/>
                <w:sz w:val="24"/>
                <w:szCs w:val="24"/>
              </w:rPr>
              <w:lastRenderedPageBreak/>
              <w:t>性产业资源，全面发展智能音箱产业，打造智能家居产业重要支点；进一步强化古镇、横栏、小</w:t>
            </w:r>
            <w:proofErr w:type="gramStart"/>
            <w:r w:rsidRPr="00B92F4D">
              <w:rPr>
                <w:rFonts w:ascii="Times New Roman" w:eastAsia="仿宋_GB2312" w:hAnsi="Times New Roman"/>
                <w:kern w:val="0"/>
                <w:sz w:val="24"/>
                <w:szCs w:val="24"/>
              </w:rPr>
              <w:t>榄</w:t>
            </w:r>
            <w:proofErr w:type="gramEnd"/>
            <w:r w:rsidRPr="00B92F4D">
              <w:rPr>
                <w:rFonts w:ascii="Times New Roman" w:eastAsia="仿宋_GB2312" w:hAnsi="Times New Roman"/>
                <w:kern w:val="0"/>
                <w:sz w:val="24"/>
                <w:szCs w:val="24"/>
              </w:rPr>
              <w:t>灯饰照明产业优势带动效益，科学推动智能照明（灯饰）产业发展，打造湾区智能照明产业重要集聚区；推动小</w:t>
            </w:r>
            <w:proofErr w:type="gramStart"/>
            <w:r w:rsidRPr="00B92F4D">
              <w:rPr>
                <w:rFonts w:ascii="Times New Roman" w:eastAsia="仿宋_GB2312" w:hAnsi="Times New Roman"/>
                <w:kern w:val="0"/>
                <w:sz w:val="24"/>
                <w:szCs w:val="24"/>
              </w:rPr>
              <w:t>榄</w:t>
            </w:r>
            <w:proofErr w:type="gramEnd"/>
            <w:r w:rsidRPr="00B92F4D">
              <w:rPr>
                <w:rFonts w:ascii="Times New Roman" w:eastAsia="仿宋_GB2312" w:hAnsi="Times New Roman"/>
                <w:kern w:val="0"/>
                <w:sz w:val="24"/>
                <w:szCs w:val="24"/>
              </w:rPr>
              <w:t>锁具产业规模化与智能化升级，结合智能家居场景应用实际，大力发展智能门锁产业，形成湾区智能门锁产业重要增长点；鼓励大涌、沙溪、东升、港口、板</w:t>
            </w:r>
            <w:proofErr w:type="gramStart"/>
            <w:r w:rsidRPr="00B92F4D">
              <w:rPr>
                <w:rFonts w:ascii="Times New Roman" w:eastAsia="仿宋_GB2312" w:hAnsi="Times New Roman"/>
                <w:kern w:val="0"/>
                <w:sz w:val="24"/>
                <w:szCs w:val="24"/>
              </w:rPr>
              <w:t>芙</w:t>
            </w:r>
            <w:proofErr w:type="gramEnd"/>
            <w:r w:rsidRPr="00B92F4D">
              <w:rPr>
                <w:rFonts w:ascii="Times New Roman" w:eastAsia="仿宋_GB2312" w:hAnsi="Times New Roman"/>
                <w:kern w:val="0"/>
                <w:sz w:val="24"/>
                <w:szCs w:val="24"/>
              </w:rPr>
              <w:t>、三乡等镇围绕智能家居场景，加快推动家具产业智能化升级；支持火炬开发区、翠亨新区依托自身平台支持与基础优势，加快智能家居芯片产业设计、研发和应用，优先布局发展以智能手表、智能手环、智能眼镜和智能可穿戴医疗设备为代表的智能可穿戴终端设备产业。重点支持领域与方向：</w:t>
            </w:r>
          </w:p>
          <w:p w14:paraId="5ED80DDF" w14:textId="77777777" w:rsidR="00B92F4D" w:rsidRPr="00B92F4D" w:rsidRDefault="00B92F4D"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92F4D">
              <w:rPr>
                <w:rFonts w:ascii="Times New Roman" w:eastAsia="仿宋_GB2312" w:hAnsi="Times New Roman"/>
                <w:b/>
                <w:bCs/>
                <w:kern w:val="0"/>
                <w:sz w:val="24"/>
                <w:szCs w:val="24"/>
              </w:rPr>
              <w:t>1.</w:t>
            </w:r>
            <w:r w:rsidRPr="00B92F4D">
              <w:rPr>
                <w:rFonts w:ascii="Times New Roman" w:eastAsia="仿宋_GB2312" w:hAnsi="Times New Roman"/>
                <w:b/>
                <w:bCs/>
                <w:kern w:val="0"/>
                <w:sz w:val="24"/>
                <w:szCs w:val="24"/>
              </w:rPr>
              <w:t>智能单品与设备。</w:t>
            </w:r>
            <w:r w:rsidRPr="00B92F4D">
              <w:rPr>
                <w:rFonts w:ascii="Times New Roman" w:eastAsia="仿宋_GB2312" w:hAnsi="Times New Roman"/>
                <w:kern w:val="0"/>
                <w:sz w:val="24"/>
                <w:szCs w:val="24"/>
              </w:rPr>
              <w:t>突出中山家电、厨电、灯饰、音箱、锁具、安防、家具等关联产业基础优势，推动产业智能化升级，促进人工智能、物联网、</w:t>
            </w:r>
            <w:r w:rsidRPr="00B92F4D">
              <w:rPr>
                <w:rFonts w:ascii="Times New Roman" w:eastAsia="仿宋_GB2312" w:hAnsi="Times New Roman"/>
                <w:kern w:val="0"/>
                <w:sz w:val="24"/>
                <w:szCs w:val="24"/>
              </w:rPr>
              <w:t>5G</w:t>
            </w:r>
            <w:r w:rsidRPr="00B92F4D">
              <w:rPr>
                <w:rFonts w:ascii="Times New Roman" w:eastAsia="仿宋_GB2312" w:hAnsi="Times New Roman"/>
                <w:kern w:val="0"/>
                <w:sz w:val="24"/>
                <w:szCs w:val="24"/>
              </w:rPr>
              <w:t>等关联技术应用，大力发展智能音箱、智能家电、智能厨房、智能灯饰、智能门锁、空气净化、安全摄像头、智能卫浴、暖通净水、智能手表、智能网关与控制中心、智能家具等智能家具终端设备产业。</w:t>
            </w:r>
          </w:p>
          <w:p w14:paraId="219903EC" w14:textId="77777777" w:rsidR="00B92F4D" w:rsidRPr="00B92F4D" w:rsidRDefault="00B92F4D"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92F4D">
              <w:rPr>
                <w:rFonts w:ascii="Times New Roman" w:eastAsia="仿宋_GB2312" w:hAnsi="Times New Roman"/>
                <w:b/>
                <w:bCs/>
                <w:kern w:val="0"/>
                <w:sz w:val="24"/>
                <w:szCs w:val="24"/>
              </w:rPr>
              <w:t>2.</w:t>
            </w:r>
            <w:r w:rsidRPr="00B92F4D">
              <w:rPr>
                <w:rFonts w:ascii="Times New Roman" w:eastAsia="仿宋_GB2312" w:hAnsi="Times New Roman"/>
                <w:b/>
                <w:bCs/>
                <w:kern w:val="0"/>
                <w:sz w:val="24"/>
                <w:szCs w:val="24"/>
              </w:rPr>
              <w:t>智能家居关键部件。</w:t>
            </w:r>
            <w:r w:rsidRPr="00B92F4D">
              <w:rPr>
                <w:rFonts w:ascii="Times New Roman" w:eastAsia="仿宋_GB2312" w:hAnsi="Times New Roman"/>
                <w:kern w:val="0"/>
                <w:sz w:val="24"/>
                <w:szCs w:val="24"/>
              </w:rPr>
              <w:t>发挥中山制造业基础优势和</w:t>
            </w:r>
            <w:proofErr w:type="gramStart"/>
            <w:r w:rsidRPr="00B92F4D">
              <w:rPr>
                <w:rFonts w:ascii="Times New Roman" w:eastAsia="仿宋_GB2312" w:hAnsi="Times New Roman"/>
                <w:kern w:val="0"/>
                <w:sz w:val="24"/>
                <w:szCs w:val="24"/>
              </w:rPr>
              <w:t>湾区</w:t>
            </w:r>
            <w:proofErr w:type="gramEnd"/>
            <w:r w:rsidRPr="00B92F4D">
              <w:rPr>
                <w:rFonts w:ascii="Times New Roman" w:eastAsia="仿宋_GB2312" w:hAnsi="Times New Roman"/>
                <w:kern w:val="0"/>
                <w:sz w:val="24"/>
                <w:szCs w:val="24"/>
              </w:rPr>
              <w:t>节点区位优势，主动衔接湾区中心城市，积极承接深圳、广州、香港等地芯片、智能电源、面板、</w:t>
            </w:r>
            <w:r w:rsidRPr="00B92F4D">
              <w:rPr>
                <w:rFonts w:ascii="Times New Roman" w:eastAsia="仿宋_GB2312" w:hAnsi="Times New Roman"/>
                <w:kern w:val="0"/>
                <w:sz w:val="24"/>
                <w:szCs w:val="24"/>
              </w:rPr>
              <w:t>PCD</w:t>
            </w:r>
            <w:r w:rsidRPr="00B92F4D">
              <w:rPr>
                <w:rFonts w:ascii="Times New Roman" w:eastAsia="仿宋_GB2312" w:hAnsi="Times New Roman"/>
                <w:kern w:val="0"/>
                <w:sz w:val="24"/>
                <w:szCs w:val="24"/>
              </w:rPr>
              <w:t>、传感器、控制器、功率</w:t>
            </w:r>
            <w:r w:rsidRPr="00B92F4D">
              <w:rPr>
                <w:rFonts w:ascii="Times New Roman" w:eastAsia="仿宋_GB2312" w:hAnsi="Times New Roman"/>
                <w:kern w:val="0"/>
                <w:sz w:val="24"/>
                <w:szCs w:val="24"/>
              </w:rPr>
              <w:t>/</w:t>
            </w:r>
            <w:r w:rsidRPr="00B92F4D">
              <w:rPr>
                <w:rFonts w:ascii="Times New Roman" w:eastAsia="仿宋_GB2312" w:hAnsi="Times New Roman"/>
                <w:kern w:val="0"/>
                <w:sz w:val="24"/>
                <w:szCs w:val="24"/>
              </w:rPr>
              <w:t>分立器件等元器件和显示模组、通讯模组等中间部件产业发展，择优培育一批市场规模体量大、增长速度快和附加值较高的关键部件，形成中山智能家居关键部件产业集群和中山特色部件产业增长极。</w:t>
            </w:r>
          </w:p>
          <w:p w14:paraId="06383B65" w14:textId="77777777" w:rsidR="00B92F4D" w:rsidRPr="00B92F4D" w:rsidRDefault="00B92F4D"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92F4D">
              <w:rPr>
                <w:rFonts w:ascii="Times New Roman" w:eastAsia="仿宋_GB2312" w:hAnsi="Times New Roman"/>
                <w:b/>
                <w:bCs/>
                <w:kern w:val="0"/>
                <w:sz w:val="24"/>
                <w:szCs w:val="24"/>
              </w:rPr>
              <w:t>3.</w:t>
            </w:r>
            <w:r w:rsidRPr="00B92F4D">
              <w:rPr>
                <w:rFonts w:ascii="Times New Roman" w:eastAsia="仿宋_GB2312" w:hAnsi="Times New Roman"/>
                <w:b/>
                <w:bCs/>
                <w:kern w:val="0"/>
                <w:sz w:val="24"/>
                <w:szCs w:val="24"/>
              </w:rPr>
              <w:t>系统集成与平台服务。</w:t>
            </w:r>
            <w:r w:rsidRPr="00B92F4D">
              <w:rPr>
                <w:rFonts w:ascii="Times New Roman" w:eastAsia="仿宋_GB2312" w:hAnsi="Times New Roman"/>
                <w:kern w:val="0"/>
                <w:sz w:val="24"/>
                <w:szCs w:val="24"/>
              </w:rPr>
              <w:t>发挥创维、长虹、奥马、</w:t>
            </w:r>
            <w:r w:rsidRPr="00B92F4D">
              <w:rPr>
                <w:rFonts w:ascii="Times New Roman" w:eastAsia="仿宋_GB2312" w:hAnsi="Times New Roman"/>
                <w:kern w:val="0"/>
                <w:sz w:val="24"/>
                <w:szCs w:val="24"/>
              </w:rPr>
              <w:t>TCL</w:t>
            </w:r>
            <w:r w:rsidRPr="00B92F4D">
              <w:rPr>
                <w:rFonts w:ascii="Times New Roman" w:eastAsia="仿宋_GB2312" w:hAnsi="Times New Roman"/>
                <w:kern w:val="0"/>
                <w:sz w:val="24"/>
                <w:szCs w:val="24"/>
              </w:rPr>
              <w:t>、格兰仕和</w:t>
            </w:r>
            <w:proofErr w:type="gramStart"/>
            <w:r w:rsidRPr="00B92F4D">
              <w:rPr>
                <w:rFonts w:ascii="Times New Roman" w:eastAsia="仿宋_GB2312" w:hAnsi="Times New Roman"/>
                <w:kern w:val="0"/>
                <w:sz w:val="24"/>
                <w:szCs w:val="24"/>
              </w:rPr>
              <w:t>百得厨卫</w:t>
            </w:r>
            <w:proofErr w:type="gramEnd"/>
            <w:r w:rsidRPr="00B92F4D">
              <w:rPr>
                <w:rFonts w:ascii="Times New Roman" w:eastAsia="仿宋_GB2312" w:hAnsi="Times New Roman"/>
                <w:kern w:val="0"/>
                <w:sz w:val="24"/>
                <w:szCs w:val="24"/>
              </w:rPr>
              <w:t>等智能家电</w:t>
            </w:r>
            <w:proofErr w:type="gramStart"/>
            <w:r w:rsidRPr="00B92F4D">
              <w:rPr>
                <w:rFonts w:ascii="Times New Roman" w:eastAsia="仿宋_GB2312" w:hAnsi="Times New Roman"/>
                <w:kern w:val="0"/>
                <w:sz w:val="24"/>
                <w:szCs w:val="24"/>
              </w:rPr>
              <w:t>厨电领域</w:t>
            </w:r>
            <w:proofErr w:type="gramEnd"/>
            <w:r w:rsidRPr="00B92F4D">
              <w:rPr>
                <w:rFonts w:ascii="Times New Roman" w:eastAsia="仿宋_GB2312" w:hAnsi="Times New Roman"/>
                <w:kern w:val="0"/>
                <w:sz w:val="24"/>
                <w:szCs w:val="24"/>
              </w:rPr>
              <w:t>龙头带动与产业链延伸布局带动作用，主动共享湾区四大中心城市智能家居系统集成与平台服务关键要素资源，</w:t>
            </w:r>
            <w:r w:rsidRPr="00B92F4D">
              <w:rPr>
                <w:rFonts w:ascii="Times New Roman" w:eastAsia="仿宋_GB2312" w:hAnsi="Times New Roman" w:hint="eastAsia"/>
                <w:kern w:val="0"/>
                <w:sz w:val="24"/>
                <w:szCs w:val="24"/>
              </w:rPr>
              <w:t>引进培育数字家装运营单位，打通全产业链数字化通道，以</w:t>
            </w:r>
            <w:r w:rsidRPr="00B92F4D">
              <w:rPr>
                <w:rFonts w:ascii="Times New Roman" w:eastAsia="仿宋_GB2312" w:hAnsi="Times New Roman"/>
                <w:kern w:val="0"/>
                <w:sz w:val="24"/>
                <w:szCs w:val="24"/>
              </w:rPr>
              <w:t>C2M</w:t>
            </w:r>
            <w:r w:rsidRPr="00B92F4D">
              <w:rPr>
                <w:rFonts w:ascii="Times New Roman" w:eastAsia="仿宋_GB2312" w:hAnsi="Times New Roman" w:hint="eastAsia"/>
                <w:kern w:val="0"/>
                <w:sz w:val="24"/>
                <w:szCs w:val="24"/>
              </w:rPr>
              <w:t>产业协同平台、共享设计平台、共性工厂、共性仓储物流、金融服务等为重点，建设数字家装产业平台。</w:t>
            </w:r>
          </w:p>
        </w:tc>
      </w:tr>
    </w:tbl>
    <w:p w14:paraId="0A6BBE1D" w14:textId="77777777" w:rsidR="00256536" w:rsidRPr="00B92F4D" w:rsidRDefault="00256536"/>
    <w:sectPr w:rsidR="00256536" w:rsidRPr="00B92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24E1E" w14:textId="77777777" w:rsidR="00EF54E6" w:rsidRDefault="00EF54E6" w:rsidP="00A05D51">
      <w:r>
        <w:separator/>
      </w:r>
    </w:p>
  </w:endnote>
  <w:endnote w:type="continuationSeparator" w:id="0">
    <w:p w14:paraId="4BC1AB42" w14:textId="77777777" w:rsidR="00EF54E6" w:rsidRDefault="00EF54E6" w:rsidP="00A0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5CD0A" w14:textId="77777777" w:rsidR="00EF54E6" w:rsidRDefault="00EF54E6" w:rsidP="00A05D51">
      <w:r>
        <w:separator/>
      </w:r>
    </w:p>
  </w:footnote>
  <w:footnote w:type="continuationSeparator" w:id="0">
    <w:p w14:paraId="62A54902" w14:textId="77777777" w:rsidR="00EF54E6" w:rsidRDefault="00EF54E6" w:rsidP="00A05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4D"/>
    <w:rsid w:val="00256536"/>
    <w:rsid w:val="00A05D51"/>
    <w:rsid w:val="00B92F4D"/>
    <w:rsid w:val="00EF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5D812"/>
  <w15:chartTrackingRefBased/>
  <w15:docId w15:val="{668401B1-0B81-458B-BE43-8C01C755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F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D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5D51"/>
    <w:rPr>
      <w:rFonts w:ascii="Calibri" w:eastAsia="宋体" w:hAnsi="Calibri" w:cs="Times New Roman"/>
      <w:sz w:val="18"/>
      <w:szCs w:val="18"/>
    </w:rPr>
  </w:style>
  <w:style w:type="paragraph" w:styleId="a5">
    <w:name w:val="footer"/>
    <w:basedOn w:val="a"/>
    <w:link w:val="a6"/>
    <w:uiPriority w:val="99"/>
    <w:unhideWhenUsed/>
    <w:rsid w:val="00A05D51"/>
    <w:pPr>
      <w:tabs>
        <w:tab w:val="center" w:pos="4153"/>
        <w:tab w:val="right" w:pos="8306"/>
      </w:tabs>
      <w:snapToGrid w:val="0"/>
      <w:jc w:val="left"/>
    </w:pPr>
    <w:rPr>
      <w:sz w:val="18"/>
      <w:szCs w:val="18"/>
    </w:rPr>
  </w:style>
  <w:style w:type="character" w:customStyle="1" w:styleId="a6">
    <w:name w:val="页脚 字符"/>
    <w:basedOn w:val="a0"/>
    <w:link w:val="a5"/>
    <w:uiPriority w:val="99"/>
    <w:rsid w:val="00A05D5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czlholly</dc:creator>
  <cp:keywords/>
  <dc:description/>
  <cp:lastModifiedBy>czlholly</cp:lastModifiedBy>
  <cp:revision>2</cp:revision>
  <dcterms:created xsi:type="dcterms:W3CDTF">2020-12-17T09:50:00Z</dcterms:created>
  <dcterms:modified xsi:type="dcterms:W3CDTF">2021-01-13T00:47:00Z</dcterms:modified>
</cp:coreProperties>
</file>