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2265" w14:textId="77777777" w:rsidR="009D095A" w:rsidRPr="00B92F4D" w:rsidRDefault="009D095A" w:rsidP="009D095A">
      <w:pPr>
        <w:spacing w:before="156" w:after="156" w:line="360" w:lineRule="auto"/>
        <w:ind w:firstLineChars="62" w:firstLine="198"/>
        <w:rPr>
          <w:rFonts w:ascii="黑体" w:eastAsia="黑体" w:hAnsi="黑体" w:cstheme="minorBidi"/>
          <w:sz w:val="32"/>
        </w:rPr>
      </w:pPr>
      <w:bookmarkStart w:id="0" w:name="_Toc56186990"/>
      <w:bookmarkStart w:id="1" w:name="_Toc56186985"/>
      <w:r w:rsidRPr="00B92F4D">
        <w:rPr>
          <w:rFonts w:ascii="黑体" w:eastAsia="黑体" w:hAnsi="黑体" w:cstheme="minorBidi" w:hint="eastAsia"/>
          <w:sz w:val="32"/>
        </w:rPr>
        <w:t>附件</w:t>
      </w:r>
    </w:p>
    <w:p w14:paraId="7F8F6882" w14:textId="6E9363F7" w:rsidR="009D095A" w:rsidRPr="00B92F4D" w:rsidRDefault="009D095A" w:rsidP="009D095A">
      <w:pPr>
        <w:spacing w:before="156" w:after="156" w:line="360" w:lineRule="auto"/>
        <w:jc w:val="center"/>
        <w:rPr>
          <w:rFonts w:ascii="Times New Roman" w:eastAsia="黑体" w:hAnsi="Times New Roman" w:cstheme="majorBidi"/>
          <w:b/>
          <w:bCs/>
          <w:spacing w:val="6"/>
          <w:sz w:val="32"/>
          <w:szCs w:val="32"/>
        </w:rPr>
      </w:pPr>
      <w:r w:rsidRPr="009D095A">
        <w:rPr>
          <w:rFonts w:ascii="Times New Roman" w:eastAsia="黑体" w:hAnsi="Times New Roman" w:cstheme="majorBidi" w:hint="eastAsia"/>
          <w:b/>
          <w:bCs/>
          <w:spacing w:val="6"/>
          <w:sz w:val="32"/>
          <w:szCs w:val="32"/>
        </w:rPr>
        <w:t>区块链和量子信息</w:t>
      </w:r>
      <w:r w:rsidR="00385910">
        <w:rPr>
          <w:rFonts w:ascii="Times New Roman" w:eastAsia="黑体" w:hAnsi="Times New Roman" w:cstheme="majorBidi" w:hint="eastAsia"/>
          <w:b/>
          <w:bCs/>
          <w:spacing w:val="6"/>
          <w:kern w:val="0"/>
          <w:sz w:val="32"/>
          <w:szCs w:val="32"/>
        </w:rPr>
        <w:t>重点支持领域与方向</w:t>
      </w:r>
    </w:p>
    <w:bookmarkEnd w:id="0"/>
    <w:bookmarkEnd w:id="1"/>
    <w:p w14:paraId="0E25384F" w14:textId="77777777" w:rsidR="009D095A" w:rsidRPr="0017763F" w:rsidRDefault="009D095A" w:rsidP="009D095A">
      <w:pPr>
        <w:adjustRightInd w:val="0"/>
        <w:spacing w:line="360" w:lineRule="auto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17763F">
        <w:rPr>
          <w:rFonts w:ascii="Times New Roman" w:eastAsia="仿宋_GB2312" w:hAnsi="Times New Roman" w:hint="eastAsia"/>
          <w:sz w:val="32"/>
          <w:szCs w:val="32"/>
        </w:rPr>
        <w:t>加快推进区块链在标识解析、协同制造、供应链金融、边云协同等工业互联网领域的融合应用，完善区块链在数字资产交易、电子政务、个人数据保护等领域的行业监管治理机制，推动区块链技术在数据可信流转的应用，为城市数据的安全、隐私保护、追溯、存证、认证等提供解决方案。引进量子信息科技创新成果，探索量子信息技术在政务、金融、电力、医疗等领域的应用创新。</w:t>
      </w:r>
    </w:p>
    <w:p w14:paraId="6B1958DA" w14:textId="77777777" w:rsidR="00256536" w:rsidRPr="009D095A" w:rsidRDefault="00256536"/>
    <w:sectPr w:rsidR="00256536" w:rsidRPr="009D0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5A"/>
    <w:rsid w:val="00256536"/>
    <w:rsid w:val="00385910"/>
    <w:rsid w:val="009D095A"/>
    <w:rsid w:val="00C3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3F0C"/>
  <w15:chartTrackingRefBased/>
  <w15:docId w15:val="{E9BD6870-D0B8-4FC4-927B-3FD61D14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9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czlholly</dc:creator>
  <cp:keywords/>
  <dc:description/>
  <cp:lastModifiedBy>czlholly</cp:lastModifiedBy>
  <cp:revision>3</cp:revision>
  <dcterms:created xsi:type="dcterms:W3CDTF">2020-12-17T09:55:00Z</dcterms:created>
  <dcterms:modified xsi:type="dcterms:W3CDTF">2021-01-13T00:49:00Z</dcterms:modified>
</cp:coreProperties>
</file>