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b/>
          <w:bCs/>
          <w:spacing w:val="-6"/>
          <w:sz w:val="32"/>
          <w:szCs w:val="32"/>
        </w:rPr>
      </w:pPr>
      <w:r>
        <w:rPr>
          <w:rFonts w:hint="eastAsia" w:ascii="宋体" w:hAnsi="宋体" w:eastAsia="宋体" w:cs="宋体"/>
          <w:b/>
          <w:bCs/>
          <w:sz w:val="32"/>
          <w:szCs w:val="32"/>
          <w:lang w:eastAsia="zh-CN"/>
        </w:rPr>
        <w:t>项目</w:t>
      </w:r>
      <w:r>
        <w:rPr>
          <w:rFonts w:hint="eastAsia" w:ascii="宋体" w:hAnsi="宋体" w:eastAsia="宋体" w:cs="宋体"/>
          <w:b/>
          <w:bCs/>
          <w:sz w:val="32"/>
          <w:szCs w:val="32"/>
          <w:lang w:val="en-US" w:eastAsia="zh-CN"/>
        </w:rPr>
        <w:t xml:space="preserve">1 </w:t>
      </w:r>
      <w:r>
        <w:rPr>
          <w:rFonts w:hint="eastAsia" w:ascii="宋体" w:hAnsi="宋体" w:eastAsia="宋体" w:cs="宋体"/>
          <w:b/>
          <w:bCs/>
          <w:spacing w:val="-6"/>
          <w:sz w:val="32"/>
          <w:szCs w:val="32"/>
        </w:rPr>
        <w:t>预应力混凝土用钢棒高速高效生产及高质量控制技术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8" w:firstLineChars="200"/>
        <w:jc w:val="both"/>
        <w:textAlignment w:val="auto"/>
        <w:outlineLvl w:val="9"/>
        <w:rPr>
          <w:rFonts w:hint="eastAsia" w:ascii="宋体" w:hAnsi="宋体" w:eastAsia="宋体" w:cs="宋体"/>
          <w:b w:val="0"/>
          <w:bCs w:val="0"/>
          <w:spacing w:val="-6"/>
          <w:sz w:val="28"/>
          <w:szCs w:val="28"/>
        </w:rPr>
      </w:pPr>
      <w:r>
        <w:rPr>
          <w:rFonts w:hint="eastAsia" w:ascii="宋体" w:hAnsi="宋体" w:eastAsia="宋体" w:cs="宋体"/>
          <w:b/>
          <w:bCs/>
          <w:spacing w:val="-6"/>
          <w:sz w:val="28"/>
          <w:szCs w:val="28"/>
          <w:lang w:eastAsia="zh-CN"/>
        </w:rPr>
        <w:t>需求单位：</w:t>
      </w:r>
      <w:r>
        <w:rPr>
          <w:rFonts w:hint="eastAsia" w:ascii="宋体" w:hAnsi="宋体" w:eastAsia="宋体" w:cs="宋体"/>
          <w:b w:val="0"/>
          <w:bCs w:val="0"/>
          <w:spacing w:val="-6"/>
          <w:sz w:val="28"/>
          <w:szCs w:val="28"/>
        </w:rPr>
        <w:t>广东毅马集团有限公司</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eastAsia="zh-CN"/>
        </w:rPr>
      </w:pPr>
      <w:r>
        <w:rPr>
          <w:rFonts w:hint="eastAsia" w:ascii="宋体" w:hAnsi="宋体" w:eastAsia="宋体" w:cs="宋体"/>
          <w:b/>
          <w:bCs/>
          <w:spacing w:val="-6"/>
          <w:sz w:val="28"/>
          <w:szCs w:val="28"/>
          <w:lang w:eastAsia="zh-CN"/>
        </w:rPr>
        <w:t>需求描述：</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预应力混凝土用钢棒（PC钢棒），西欧称之为HI-BOND WIRE，日本俗称乌龙棒(ULBON)。一般以中低碳低合金钢热轧盘圆为原材料，经冷拔加工后进行调质处理得到的一种高强度低合金结构钢。具有强度高，松弛率低，外形为连续螺旋沟槽，与混凝土握裹力强，综合力学性能好，耐曲折寿命长的特点，由于采用的低碳钢具有良好的焊接性能，非常适合于点焊编笼，成型制造管桩。在国内外已被广泛应用于高强度预应力混凝土离心管桩、高层建筑地基混凝土管桩、高架桥墩混凝土管桩、电杆、铁路轨枕等预应力构件中。典型工程有上海电视塔、北京西客站、世博园展馆、虎门大桥、三峡水利工程、秦山核电站二期工程、港珠澳大桥等。</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PC钢棒具有高强度、低松弛、可焊性和可镀性等特点，作为主筋材料，产品执行GB/T5223.3-2017标准。其中螺旋槽钢棒公称直径为7.1mm，9.0mm，10.7mm，12.6mm和14.0mm；力学性能抗拉强度不低于1420MPa。</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6" w:firstLineChars="200"/>
        <w:jc w:val="both"/>
        <w:textAlignment w:val="auto"/>
        <w:outlineLvl w:val="9"/>
        <w:rPr>
          <w:rFonts w:hint="eastAsia" w:ascii="宋体" w:hAnsi="宋体" w:eastAsia="宋体" w:cs="宋体"/>
          <w:spacing w:val="-6"/>
          <w:sz w:val="28"/>
          <w:szCs w:val="28"/>
          <w:lang w:eastAsia="zh-CN"/>
        </w:rPr>
      </w:pPr>
      <w:r>
        <w:rPr>
          <w:rFonts w:hint="eastAsia" w:ascii="宋体" w:hAnsi="宋体" w:eastAsia="宋体" w:cs="宋体"/>
          <w:spacing w:val="-6"/>
          <w:sz w:val="28"/>
          <w:szCs w:val="28"/>
        </w:rPr>
        <w:t>目前国内PC钢棒产线（10.7mm规格）平均速度</w:t>
      </w:r>
      <w:r>
        <w:rPr>
          <w:rFonts w:hint="eastAsia" w:ascii="宋体" w:hAnsi="宋体" w:eastAsia="宋体" w:cs="宋体"/>
          <w:spacing w:val="-6"/>
          <w:sz w:val="28"/>
          <w:szCs w:val="28"/>
          <w:lang w:eastAsia="zh-CN"/>
        </w:rPr>
        <w:t>只有</w:t>
      </w:r>
      <w:r>
        <w:rPr>
          <w:rFonts w:hint="eastAsia" w:ascii="宋体" w:hAnsi="宋体" w:eastAsia="宋体" w:cs="宋体"/>
          <w:spacing w:val="-6"/>
          <w:sz w:val="28"/>
          <w:szCs w:val="28"/>
        </w:rPr>
        <w:t>70米/分，钢棒生产耗电量大（平均耗电量370kwh/t）</w:t>
      </w:r>
      <w:r>
        <w:rPr>
          <w:rFonts w:hint="eastAsia" w:ascii="宋体" w:hAnsi="宋体" w:eastAsia="宋体" w:cs="宋体"/>
          <w:spacing w:val="-6"/>
          <w:sz w:val="28"/>
          <w:szCs w:val="28"/>
          <w:lang w:eastAsia="zh-CN"/>
        </w:rPr>
        <w:t>，如何进一步提速是行业的共性核心技术难题</w:t>
      </w:r>
      <w:r>
        <w:rPr>
          <w:rFonts w:hint="eastAsia" w:ascii="宋体" w:hAnsi="宋体" w:eastAsia="宋体" w:cs="宋体"/>
          <w:spacing w:val="-6"/>
          <w:sz w:val="28"/>
          <w:szCs w:val="28"/>
        </w:rPr>
        <w:t>。钢棒加工采用冷拉拔热处理加工生产，购买线材原料加工，投资大利润低，行业</w:t>
      </w:r>
      <w:r>
        <w:rPr>
          <w:rFonts w:hint="eastAsia" w:ascii="宋体" w:hAnsi="宋体" w:eastAsia="宋体" w:cs="宋体"/>
          <w:spacing w:val="-6"/>
          <w:sz w:val="28"/>
          <w:szCs w:val="28"/>
          <w:lang w:eastAsia="zh-CN"/>
        </w:rPr>
        <w:t>发展面临瓶颈</w:t>
      </w:r>
      <w:r>
        <w:rPr>
          <w:rFonts w:hint="eastAsia" w:ascii="宋体" w:hAnsi="宋体" w:eastAsia="宋体" w:cs="宋体"/>
          <w:spacing w:val="-6"/>
          <w:sz w:val="28"/>
          <w:szCs w:val="28"/>
        </w:rPr>
        <w:t>。目前国内PC钢棒设备所生产出来的钢棒表面颜色偏黑带浅红色，俗称乌龙棒，</w:t>
      </w:r>
      <w:r>
        <w:rPr>
          <w:rFonts w:hint="eastAsia" w:ascii="宋体" w:hAnsi="宋体" w:eastAsia="宋体" w:cs="宋体"/>
          <w:spacing w:val="-6"/>
          <w:sz w:val="28"/>
          <w:szCs w:val="28"/>
          <w:lang w:eastAsia="zh-CN"/>
        </w:rPr>
        <w:t>如何</w:t>
      </w:r>
      <w:r>
        <w:rPr>
          <w:rFonts w:hint="eastAsia" w:ascii="宋体" w:hAnsi="宋体" w:eastAsia="宋体" w:cs="宋体"/>
          <w:spacing w:val="-6"/>
          <w:sz w:val="28"/>
          <w:szCs w:val="28"/>
        </w:rPr>
        <w:t>使钢棒表面光亮，不易生锈，存放周期长</w:t>
      </w:r>
      <w:r>
        <w:rPr>
          <w:rFonts w:hint="eastAsia" w:ascii="宋体" w:hAnsi="宋体" w:eastAsia="宋体" w:cs="宋体"/>
          <w:spacing w:val="-6"/>
          <w:sz w:val="28"/>
          <w:szCs w:val="28"/>
          <w:lang w:eastAsia="zh-CN"/>
        </w:rPr>
        <w:t>也是行业需要解决的共性核心技术难题。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lang w:eastAsia="zh-CN"/>
        </w:rPr>
      </w:pPr>
      <w:r>
        <w:rPr>
          <w:rFonts w:hint="eastAsia" w:ascii="宋体" w:hAnsi="宋体" w:eastAsia="宋体" w:cs="宋体"/>
          <w:spacing w:val="-6"/>
          <w:sz w:val="28"/>
          <w:szCs w:val="28"/>
        </w:rPr>
        <w:t>广东毅马集团有限公司主要以Φ7.1、Φ9.0、Φ10.7、Φ12.6四个规格为主生产PC钢棒，生产过程严格执行GB/T5223.3-2017《预应力混凝土用钢棒》国家标准，产品</w:t>
      </w:r>
      <w:r>
        <w:rPr>
          <w:rFonts w:hint="eastAsia" w:ascii="宋体" w:hAnsi="宋体" w:eastAsia="宋体" w:cs="宋体"/>
          <w:spacing w:val="-6"/>
          <w:sz w:val="28"/>
          <w:szCs w:val="28"/>
          <w:lang w:eastAsia="zh-CN"/>
        </w:rPr>
        <w:t>得</w:t>
      </w:r>
      <w:r>
        <w:rPr>
          <w:rFonts w:hint="eastAsia" w:ascii="宋体" w:hAnsi="宋体" w:eastAsia="宋体" w:cs="宋体"/>
          <w:spacing w:val="-6"/>
          <w:sz w:val="28"/>
          <w:szCs w:val="28"/>
        </w:rPr>
        <w:t>到了国内外各知名管桩制造商的认可</w:t>
      </w:r>
      <w:r>
        <w:rPr>
          <w:rFonts w:hint="eastAsia" w:ascii="宋体" w:hAnsi="宋体" w:eastAsia="宋体" w:cs="宋体"/>
          <w:spacing w:val="-6"/>
          <w:sz w:val="28"/>
          <w:szCs w:val="28"/>
          <w:lang w:eastAsia="zh-CN"/>
        </w:rPr>
        <w:t>，是珠三角地区最大的</w:t>
      </w:r>
      <w:r>
        <w:rPr>
          <w:rFonts w:hint="eastAsia" w:ascii="宋体" w:hAnsi="宋体" w:eastAsia="宋体" w:cs="宋体"/>
          <w:spacing w:val="-6"/>
          <w:sz w:val="28"/>
          <w:szCs w:val="28"/>
        </w:rPr>
        <w:t>PC钢棒</w:t>
      </w:r>
      <w:r>
        <w:rPr>
          <w:rFonts w:hint="eastAsia" w:ascii="宋体" w:hAnsi="宋体" w:eastAsia="宋体" w:cs="宋体"/>
          <w:spacing w:val="-6"/>
          <w:sz w:val="28"/>
          <w:szCs w:val="28"/>
          <w:lang w:eastAsia="zh-CN"/>
        </w:rPr>
        <w:t>生产制造商，尽管如此，公司仍存在以下核心技术难题严重制约了公司高质量、低成本发展，急待解决：</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 w:val="0"/>
          <w:bCs w:val="0"/>
          <w:spacing w:val="-6"/>
          <w:sz w:val="28"/>
          <w:szCs w:val="28"/>
        </w:rPr>
      </w:pPr>
      <w:r>
        <w:rPr>
          <w:rFonts w:hint="eastAsia" w:cs="宋体"/>
          <w:b w:val="0"/>
          <w:bCs w:val="0"/>
          <w:spacing w:val="-6"/>
          <w:sz w:val="28"/>
          <w:szCs w:val="28"/>
          <w:lang w:eastAsia="zh-CN"/>
        </w:rPr>
        <w:t>一、</w:t>
      </w:r>
      <w:r>
        <w:rPr>
          <w:rFonts w:hint="eastAsia" w:ascii="宋体" w:hAnsi="宋体" w:eastAsia="宋体" w:cs="宋体"/>
          <w:b w:val="0"/>
          <w:bCs w:val="0"/>
          <w:spacing w:val="-6"/>
          <w:sz w:val="28"/>
          <w:szCs w:val="28"/>
        </w:rPr>
        <w:t>产线高速生产技术。</w:t>
      </w:r>
      <w:r>
        <w:rPr>
          <w:rFonts w:hint="eastAsia" w:ascii="宋体" w:hAnsi="宋体" w:eastAsia="宋体" w:cs="宋体"/>
          <w:b w:val="0"/>
          <w:bCs w:val="0"/>
          <w:spacing w:val="-6"/>
          <w:sz w:val="28"/>
          <w:szCs w:val="28"/>
          <w:lang w:eastAsia="zh-CN"/>
        </w:rPr>
        <w:t>提高</w:t>
      </w:r>
      <w:r>
        <w:rPr>
          <w:rFonts w:hint="eastAsia" w:ascii="宋体" w:hAnsi="宋体" w:eastAsia="宋体" w:cs="宋体"/>
          <w:b w:val="0"/>
          <w:bCs w:val="0"/>
          <w:spacing w:val="-6"/>
          <w:sz w:val="28"/>
          <w:szCs w:val="28"/>
        </w:rPr>
        <w:t>产线速度，提升效率，在同等时间</w:t>
      </w:r>
      <w:r>
        <w:rPr>
          <w:rFonts w:hint="eastAsia" w:ascii="宋体" w:hAnsi="宋体" w:eastAsia="宋体" w:cs="宋体"/>
          <w:b w:val="0"/>
          <w:bCs w:val="0"/>
          <w:spacing w:val="-6"/>
          <w:sz w:val="28"/>
          <w:szCs w:val="28"/>
          <w:lang w:eastAsia="zh-CN"/>
        </w:rPr>
        <w:t>内</w:t>
      </w:r>
      <w:r>
        <w:rPr>
          <w:rFonts w:hint="eastAsia" w:ascii="宋体" w:hAnsi="宋体" w:eastAsia="宋体" w:cs="宋体"/>
          <w:b w:val="0"/>
          <w:bCs w:val="0"/>
          <w:spacing w:val="-6"/>
          <w:sz w:val="28"/>
          <w:szCs w:val="28"/>
        </w:rPr>
        <w:t>提高产量，满足市场需求，同时降低峰电使用，减少加工成本,提高企业核心竞争</w:t>
      </w:r>
      <w:r>
        <w:rPr>
          <w:rFonts w:hint="eastAsia" w:ascii="宋体" w:hAnsi="宋体" w:eastAsia="宋体" w:cs="宋体"/>
          <w:b w:val="0"/>
          <w:bCs w:val="0"/>
          <w:spacing w:val="-6"/>
          <w:sz w:val="28"/>
          <w:szCs w:val="28"/>
          <w:lang w:eastAsia="zh-CN"/>
        </w:rPr>
        <w:t>力</w:t>
      </w:r>
      <w:r>
        <w:rPr>
          <w:rFonts w:hint="eastAsia" w:ascii="宋体" w:hAnsi="宋体" w:eastAsia="宋体" w:cs="宋体"/>
          <w:b w:val="0"/>
          <w:bCs w:val="0"/>
          <w:spacing w:val="-6"/>
          <w:sz w:val="28"/>
          <w:szCs w:val="28"/>
        </w:rPr>
        <w:t>和市场竞争力。</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 w:val="0"/>
          <w:bCs w:val="0"/>
          <w:spacing w:val="-6"/>
          <w:sz w:val="28"/>
          <w:szCs w:val="28"/>
          <w:lang w:eastAsia="zh-CN"/>
        </w:rPr>
      </w:pPr>
      <w:r>
        <w:rPr>
          <w:rFonts w:hint="eastAsia" w:ascii="宋体" w:hAnsi="宋体" w:eastAsia="宋体" w:cs="宋体"/>
          <w:b w:val="0"/>
          <w:bCs w:val="0"/>
          <w:color w:val="000000" w:themeColor="text1"/>
          <w:spacing w:val="-6"/>
          <w:sz w:val="28"/>
          <w:szCs w:val="28"/>
          <w14:textFill>
            <w14:solidFill>
              <w14:schemeClr w14:val="tx1"/>
            </w14:solidFill>
          </w14:textFill>
        </w:rPr>
        <w:t>核心技术指标：</w:t>
      </w:r>
      <w:r>
        <w:rPr>
          <w:rFonts w:hint="eastAsia" w:ascii="宋体" w:hAnsi="宋体" w:eastAsia="宋体" w:cs="宋体"/>
          <w:b w:val="0"/>
          <w:bCs w:val="0"/>
          <w:spacing w:val="-6"/>
          <w:sz w:val="28"/>
          <w:szCs w:val="28"/>
          <w:lang w:eastAsia="zh-CN"/>
        </w:rPr>
        <w:t xml:space="preserve"> PC钢棒产线加工速度提高20%以上，以10.7mm规格为例，线加工速度从目前的平均70米/分，提高到85米/分。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 w:val="0"/>
          <w:bCs w:val="0"/>
          <w:color w:val="000000" w:themeColor="text1"/>
          <w:spacing w:val="-6"/>
          <w:sz w:val="28"/>
          <w:szCs w:val="28"/>
          <w14:textFill>
            <w14:solidFill>
              <w14:schemeClr w14:val="tx1"/>
            </w14:solidFill>
          </w14:textFill>
        </w:rPr>
      </w:pPr>
      <w:r>
        <w:rPr>
          <w:rFonts w:hint="eastAsia" w:cs="宋体"/>
          <w:b w:val="0"/>
          <w:bCs w:val="0"/>
          <w:color w:val="000000" w:themeColor="text1"/>
          <w:spacing w:val="-6"/>
          <w:sz w:val="28"/>
          <w:szCs w:val="28"/>
          <w:lang w:eastAsia="zh-CN"/>
          <w14:textFill>
            <w14:solidFill>
              <w14:schemeClr w14:val="tx1"/>
            </w14:solidFill>
          </w14:textFill>
        </w:rPr>
        <w:t>二、</w:t>
      </w:r>
      <w:r>
        <w:rPr>
          <w:rFonts w:hint="eastAsia" w:ascii="宋体" w:hAnsi="宋体" w:eastAsia="宋体" w:cs="宋体"/>
          <w:b w:val="0"/>
          <w:bCs w:val="0"/>
          <w:color w:val="000000" w:themeColor="text1"/>
          <w:spacing w:val="-6"/>
          <w:sz w:val="28"/>
          <w:szCs w:val="28"/>
          <w14:textFill>
            <w14:solidFill>
              <w14:schemeClr w14:val="tx1"/>
            </w14:solidFill>
          </w14:textFill>
        </w:rPr>
        <w:t>产线高效低断线生产技术。在提高产线高速生产技术的前提下，为确保生产过程中不断线，要求解决产线电器加热设备的功率匹配设计，设计解决高速条件下产线冷却系统问题。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 w:val="0"/>
          <w:bCs w:val="0"/>
          <w:spacing w:val="-6"/>
          <w:sz w:val="28"/>
          <w:szCs w:val="28"/>
          <w:lang w:eastAsia="zh-CN"/>
        </w:rPr>
      </w:pPr>
      <w:r>
        <w:rPr>
          <w:rFonts w:hint="eastAsia" w:ascii="宋体" w:hAnsi="宋体" w:eastAsia="宋体" w:cs="宋体"/>
          <w:b w:val="0"/>
          <w:bCs w:val="0"/>
          <w:color w:val="000000" w:themeColor="text1"/>
          <w:spacing w:val="-6"/>
          <w:sz w:val="28"/>
          <w:szCs w:val="28"/>
          <w14:textFill>
            <w14:solidFill>
              <w14:schemeClr w14:val="tx1"/>
            </w14:solidFill>
          </w14:textFill>
        </w:rPr>
        <w:t>核心技术指标：保证在提速20%以上，淬</w:t>
      </w:r>
      <w:r>
        <w:rPr>
          <w:rFonts w:hint="eastAsia" w:ascii="宋体" w:hAnsi="宋体" w:eastAsia="宋体" w:cs="宋体"/>
          <w:b w:val="0"/>
          <w:bCs w:val="0"/>
          <w:spacing w:val="-6"/>
          <w:sz w:val="28"/>
          <w:szCs w:val="28"/>
          <w:lang w:eastAsia="zh-CN"/>
        </w:rPr>
        <w:t>火前加热温度控制在±10℃，回火加热温度控制在±5℃，生产断线率要求从目前的3%降低到1.5%以下。</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 w:val="0"/>
          <w:bCs w:val="0"/>
          <w:color w:val="000000" w:themeColor="text1"/>
          <w:spacing w:val="-6"/>
          <w:sz w:val="28"/>
          <w:szCs w:val="28"/>
          <w14:textFill>
            <w14:solidFill>
              <w14:schemeClr w14:val="tx1"/>
            </w14:solidFill>
          </w14:textFill>
        </w:rPr>
      </w:pPr>
      <w:r>
        <w:rPr>
          <w:rFonts w:hint="eastAsia" w:cs="宋体"/>
          <w:b w:val="0"/>
          <w:bCs w:val="0"/>
          <w:color w:val="000000" w:themeColor="text1"/>
          <w:spacing w:val="-6"/>
          <w:sz w:val="28"/>
          <w:szCs w:val="28"/>
          <w:lang w:eastAsia="zh-CN"/>
          <w14:textFill>
            <w14:solidFill>
              <w14:schemeClr w14:val="tx1"/>
            </w14:solidFill>
          </w14:textFill>
        </w:rPr>
        <w:t>三、</w:t>
      </w:r>
      <w:r>
        <w:rPr>
          <w:rFonts w:hint="eastAsia" w:ascii="宋体" w:hAnsi="宋体" w:eastAsia="宋体" w:cs="宋体"/>
          <w:b w:val="0"/>
          <w:bCs w:val="0"/>
          <w:color w:val="000000" w:themeColor="text1"/>
          <w:spacing w:val="-6"/>
          <w:sz w:val="28"/>
          <w:szCs w:val="28"/>
          <w14:textFill>
            <w14:solidFill>
              <w14:schemeClr w14:val="tx1"/>
            </w14:solidFill>
          </w14:textFill>
        </w:rPr>
        <w:t>组织性能稳定控制技术。在提高产线高速生产技术的前提下，确保热处理工艺参数的改变不能影响产品质量，通过设定淬火前温度、水压及流量</w:t>
      </w:r>
      <w:r>
        <w:rPr>
          <w:rFonts w:hint="eastAsia" w:ascii="宋体" w:hAnsi="宋体" w:eastAsia="宋体" w:cs="宋体"/>
          <w:b w:val="0"/>
          <w:bCs w:val="0"/>
          <w:color w:val="000000" w:themeColor="text1"/>
          <w:spacing w:val="-6"/>
          <w:sz w:val="28"/>
          <w:szCs w:val="28"/>
          <w:lang w:eastAsia="zh-CN"/>
          <w14:textFill>
            <w14:solidFill>
              <w14:schemeClr w14:val="tx1"/>
            </w14:solidFill>
          </w14:textFill>
        </w:rPr>
        <w:t>，</w:t>
      </w:r>
      <w:r>
        <w:rPr>
          <w:rFonts w:hint="eastAsia" w:ascii="宋体" w:hAnsi="宋体" w:eastAsia="宋体" w:cs="宋体"/>
          <w:b w:val="0"/>
          <w:bCs w:val="0"/>
          <w:color w:val="000000" w:themeColor="text1"/>
          <w:spacing w:val="-6"/>
          <w:sz w:val="28"/>
          <w:szCs w:val="28"/>
          <w14:textFill>
            <w14:solidFill>
              <w14:schemeClr w14:val="tx1"/>
            </w14:solidFill>
          </w14:textFill>
        </w:rPr>
        <w:t>确保急速冷却钢棒内部组织转变达到要求。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 w:val="0"/>
          <w:bCs w:val="0"/>
          <w:color w:val="000000" w:themeColor="text1"/>
          <w:spacing w:val="-6"/>
          <w:sz w:val="28"/>
          <w:szCs w:val="28"/>
          <w14:textFill>
            <w14:solidFill>
              <w14:schemeClr w14:val="tx1"/>
            </w14:solidFill>
          </w14:textFill>
        </w:rPr>
      </w:pPr>
      <w:r>
        <w:rPr>
          <w:rFonts w:hint="eastAsia" w:ascii="宋体" w:hAnsi="宋体" w:eastAsia="宋体" w:cs="宋体"/>
          <w:b w:val="0"/>
          <w:bCs w:val="0"/>
          <w:color w:val="000000" w:themeColor="text1"/>
          <w:spacing w:val="-6"/>
          <w:sz w:val="28"/>
          <w:szCs w:val="28"/>
          <w14:textFill>
            <w14:solidFill>
              <w14:schemeClr w14:val="tx1"/>
            </w14:solidFill>
          </w14:textFill>
        </w:rPr>
        <w:t>核心技术指标：Φ7.1、Φ9.0、Φ10.7、Φ12.6四个规格PC钢棒，满足GB/T5223.3-2017《预应力混凝土用钢棒》国家标准，产品合格</w:t>
      </w:r>
      <w:r>
        <w:rPr>
          <w:rFonts w:hint="eastAsia" w:ascii="宋体" w:hAnsi="宋体" w:eastAsia="宋体" w:cs="宋体"/>
          <w:b w:val="0"/>
          <w:bCs w:val="0"/>
          <w:color w:val="000000" w:themeColor="text1"/>
          <w:spacing w:val="-6"/>
          <w:sz w:val="28"/>
          <w:szCs w:val="28"/>
          <w:lang w:eastAsia="zh-CN"/>
          <w14:textFill>
            <w14:solidFill>
              <w14:schemeClr w14:val="tx1"/>
            </w14:solidFill>
          </w14:textFill>
        </w:rPr>
        <w:t>率从目前的</w:t>
      </w:r>
      <w:r>
        <w:rPr>
          <w:rFonts w:hint="eastAsia" w:ascii="宋体" w:hAnsi="宋体" w:eastAsia="宋体" w:cs="宋体"/>
          <w:b w:val="0"/>
          <w:bCs w:val="0"/>
          <w:color w:val="000000" w:themeColor="text1"/>
          <w:spacing w:val="-6"/>
          <w:sz w:val="28"/>
          <w:szCs w:val="28"/>
          <w14:textFill>
            <w14:solidFill>
              <w14:schemeClr w14:val="tx1"/>
            </w14:solidFill>
          </w14:textFill>
        </w:rPr>
        <w:t>99.</w:t>
      </w:r>
      <w:r>
        <w:rPr>
          <w:rFonts w:hint="eastAsia" w:ascii="宋体" w:hAnsi="宋体" w:eastAsia="宋体" w:cs="宋体"/>
          <w:b w:val="0"/>
          <w:bCs w:val="0"/>
          <w:color w:val="000000" w:themeColor="text1"/>
          <w:spacing w:val="-6"/>
          <w:sz w:val="28"/>
          <w:szCs w:val="28"/>
          <w:lang w:val="en-US" w:eastAsia="zh-CN"/>
          <w14:textFill>
            <w14:solidFill>
              <w14:schemeClr w14:val="tx1"/>
            </w14:solidFill>
          </w14:textFill>
        </w:rPr>
        <w:t>0</w:t>
      </w:r>
      <w:r>
        <w:rPr>
          <w:rFonts w:hint="eastAsia" w:ascii="宋体" w:hAnsi="宋体" w:eastAsia="宋体" w:cs="宋体"/>
          <w:b w:val="0"/>
          <w:bCs w:val="0"/>
          <w:color w:val="000000" w:themeColor="text1"/>
          <w:spacing w:val="-6"/>
          <w:sz w:val="28"/>
          <w:szCs w:val="28"/>
          <w14:textFill>
            <w14:solidFill>
              <w14:schemeClr w14:val="tx1"/>
            </w14:solidFill>
          </w14:textFill>
        </w:rPr>
        <w:t>%以上</w:t>
      </w:r>
      <w:r>
        <w:rPr>
          <w:rFonts w:hint="eastAsia" w:ascii="宋体" w:hAnsi="宋体" w:eastAsia="宋体" w:cs="宋体"/>
          <w:b w:val="0"/>
          <w:bCs w:val="0"/>
          <w:color w:val="000000" w:themeColor="text1"/>
          <w:spacing w:val="-6"/>
          <w:sz w:val="28"/>
          <w:szCs w:val="28"/>
          <w:lang w:eastAsia="zh-CN"/>
          <w14:textFill>
            <w14:solidFill>
              <w14:schemeClr w14:val="tx1"/>
            </w14:solidFill>
          </w14:textFill>
        </w:rPr>
        <w:t>提高到</w:t>
      </w:r>
      <w:r>
        <w:rPr>
          <w:rFonts w:hint="eastAsia" w:ascii="宋体" w:hAnsi="宋体" w:eastAsia="宋体" w:cs="宋体"/>
          <w:b w:val="0"/>
          <w:bCs w:val="0"/>
          <w:color w:val="000000" w:themeColor="text1"/>
          <w:spacing w:val="-6"/>
          <w:sz w:val="28"/>
          <w:szCs w:val="28"/>
          <w14:textFill>
            <w14:solidFill>
              <w14:schemeClr w14:val="tx1"/>
            </w14:solidFill>
          </w14:textFill>
        </w:rPr>
        <w:t>99.5%以上。</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color w:val="000000" w:themeColor="text1"/>
          <w:spacing w:val="-6"/>
          <w:sz w:val="28"/>
          <w:szCs w:val="28"/>
          <w14:textFill>
            <w14:solidFill>
              <w14:schemeClr w14:val="tx1"/>
            </w14:solidFill>
          </w14:textFill>
        </w:rPr>
      </w:pPr>
      <w:r>
        <w:rPr>
          <w:rFonts w:hint="eastAsia" w:cs="宋体"/>
          <w:b w:val="0"/>
          <w:bCs w:val="0"/>
          <w:color w:val="000000" w:themeColor="text1"/>
          <w:spacing w:val="-6"/>
          <w:sz w:val="28"/>
          <w:szCs w:val="28"/>
          <w:lang w:eastAsia="zh-CN"/>
          <w14:textFill>
            <w14:solidFill>
              <w14:schemeClr w14:val="tx1"/>
            </w14:solidFill>
          </w14:textFill>
        </w:rPr>
        <w:t>四、</w:t>
      </w:r>
      <w:r>
        <w:rPr>
          <w:rFonts w:hint="eastAsia" w:ascii="宋体" w:hAnsi="宋体" w:eastAsia="宋体" w:cs="宋体"/>
          <w:b w:val="0"/>
          <w:bCs w:val="0"/>
          <w:color w:val="000000" w:themeColor="text1"/>
          <w:spacing w:val="-6"/>
          <w:sz w:val="28"/>
          <w:szCs w:val="28"/>
          <w14:textFill>
            <w14:solidFill>
              <w14:schemeClr w14:val="tx1"/>
            </w14:solidFill>
          </w14:textFill>
        </w:rPr>
        <w:t>钢棒表面发蓝处理技术。</w:t>
      </w:r>
      <w:r>
        <w:rPr>
          <w:rFonts w:hint="eastAsia" w:ascii="宋体" w:hAnsi="宋体" w:eastAsia="宋体" w:cs="宋体"/>
          <w:color w:val="000000" w:themeColor="text1"/>
          <w:spacing w:val="-6"/>
          <w:sz w:val="28"/>
          <w:szCs w:val="28"/>
          <w14:textFill>
            <w14:solidFill>
              <w14:schemeClr w14:val="tx1"/>
            </w14:solidFill>
          </w14:textFill>
        </w:rPr>
        <w:t>提高钢棒表面颜色，使钢棒表面光亮，不易生锈，存放周期长。在不影响钢棒内在质量前提下，通过热处理工艺控制表面质量或在产品成型后通过低成本投入，使钢棒表面形成近蓝色的钝化氧化膜，达到存放周期长，不易生锈的目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6" w:firstLineChars="200"/>
        <w:jc w:val="both"/>
        <w:textAlignment w:val="auto"/>
        <w:outlineLvl w:val="9"/>
        <w:rPr>
          <w:rFonts w:hint="eastAsia" w:ascii="宋体" w:hAnsi="宋体" w:eastAsia="宋体" w:cs="宋体"/>
          <w:color w:val="000000" w:themeColor="text1"/>
          <w:spacing w:val="-6"/>
          <w:sz w:val="28"/>
          <w:szCs w:val="28"/>
          <w14:textFill>
            <w14:solidFill>
              <w14:schemeClr w14:val="tx1"/>
            </w14:solidFill>
          </w14:textFill>
        </w:rPr>
      </w:pPr>
      <w:r>
        <w:rPr>
          <w:rFonts w:hint="eastAsia" w:ascii="宋体" w:hAnsi="宋体" w:eastAsia="宋体" w:cs="宋体"/>
          <w:color w:val="000000" w:themeColor="text1"/>
          <w:spacing w:val="-6"/>
          <w:sz w:val="28"/>
          <w:szCs w:val="28"/>
          <w14:textFill>
            <w14:solidFill>
              <w14:schemeClr w14:val="tx1"/>
            </w14:solidFill>
          </w14:textFill>
        </w:rPr>
        <w:t>核心技术指标：钢棒表面发蓝率（呈蓝色或浅蓝色）达到90%以上，乌棒率（颜色偏黑带浅红色）</w:t>
      </w:r>
      <w:r>
        <w:rPr>
          <w:rFonts w:hint="eastAsia" w:ascii="宋体" w:hAnsi="宋体" w:eastAsia="宋体" w:cs="宋体"/>
          <w:color w:val="000000" w:themeColor="text1"/>
          <w:spacing w:val="-6"/>
          <w:sz w:val="28"/>
          <w:szCs w:val="28"/>
          <w:lang w:eastAsia="zh-CN"/>
          <w14:textFill>
            <w14:solidFill>
              <w14:schemeClr w14:val="tx1"/>
            </w14:solidFill>
          </w14:textFill>
        </w:rPr>
        <w:t>从目前的</w:t>
      </w:r>
      <w:r>
        <w:rPr>
          <w:rFonts w:hint="eastAsia" w:ascii="宋体" w:hAnsi="宋体" w:eastAsia="宋体" w:cs="宋体"/>
          <w:color w:val="000000" w:themeColor="text1"/>
          <w:spacing w:val="-6"/>
          <w:sz w:val="28"/>
          <w:szCs w:val="28"/>
          <w14:textFill>
            <w14:solidFill>
              <w14:schemeClr w14:val="tx1"/>
            </w14:solidFill>
          </w14:textFill>
        </w:rPr>
        <w:t>小于</w:t>
      </w:r>
      <w:r>
        <w:rPr>
          <w:rFonts w:hint="eastAsia" w:ascii="宋体" w:hAnsi="宋体" w:eastAsia="宋体" w:cs="宋体"/>
          <w:color w:val="000000" w:themeColor="text1"/>
          <w:spacing w:val="-6"/>
          <w:sz w:val="28"/>
          <w:szCs w:val="28"/>
          <w:lang w:val="en-US" w:eastAsia="zh-CN"/>
          <w14:textFill>
            <w14:solidFill>
              <w14:schemeClr w14:val="tx1"/>
            </w14:solidFill>
          </w14:textFill>
        </w:rPr>
        <w:t>8</w:t>
      </w:r>
      <w:r>
        <w:rPr>
          <w:rFonts w:hint="eastAsia" w:ascii="宋体" w:hAnsi="宋体" w:eastAsia="宋体" w:cs="宋体"/>
          <w:color w:val="000000" w:themeColor="text1"/>
          <w:spacing w:val="-6"/>
          <w:sz w:val="28"/>
          <w:szCs w:val="28"/>
          <w14:textFill>
            <w14:solidFill>
              <w14:schemeClr w14:val="tx1"/>
            </w14:solidFill>
          </w14:textFill>
        </w:rPr>
        <w:t>%</w:t>
      </w:r>
      <w:r>
        <w:rPr>
          <w:rFonts w:hint="eastAsia" w:ascii="宋体" w:hAnsi="宋体" w:eastAsia="宋体" w:cs="宋体"/>
          <w:color w:val="000000" w:themeColor="text1"/>
          <w:spacing w:val="-6"/>
          <w:sz w:val="28"/>
          <w:szCs w:val="28"/>
          <w:lang w:eastAsia="zh-CN"/>
          <w14:textFill>
            <w14:solidFill>
              <w14:schemeClr w14:val="tx1"/>
            </w14:solidFill>
          </w14:textFill>
        </w:rPr>
        <w:t>达到</w:t>
      </w:r>
      <w:r>
        <w:rPr>
          <w:rFonts w:hint="eastAsia" w:ascii="宋体" w:hAnsi="宋体" w:eastAsia="宋体" w:cs="宋体"/>
          <w:color w:val="000000" w:themeColor="text1"/>
          <w:spacing w:val="-6"/>
          <w:sz w:val="28"/>
          <w:szCs w:val="28"/>
          <w14:textFill>
            <w14:solidFill>
              <w14:schemeClr w14:val="tx1"/>
            </w14:solidFill>
          </w14:textFill>
        </w:rPr>
        <w:t>小于5%。</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b/>
          <w:bCs/>
          <w:color w:val="000000" w:themeColor="text1"/>
          <w:spacing w:val="-6"/>
          <w:sz w:val="28"/>
          <w:szCs w:val="28"/>
          <w:lang w:eastAsia="zh-CN"/>
          <w14:textFill>
            <w14:solidFill>
              <w14:schemeClr w14:val="tx1"/>
            </w14:solidFill>
          </w14:textFill>
        </w:rPr>
      </w:pPr>
      <w:r>
        <w:rPr>
          <w:rFonts w:hint="eastAsia" w:ascii="宋体" w:hAnsi="宋体" w:eastAsia="宋体" w:cs="宋体"/>
          <w:b/>
          <w:bCs/>
          <w:color w:val="000000" w:themeColor="text1"/>
          <w:spacing w:val="-6"/>
          <w:sz w:val="28"/>
          <w:szCs w:val="28"/>
          <w:lang w:eastAsia="zh-CN"/>
          <w14:textFill>
            <w14:solidFill>
              <w14:schemeClr w14:val="tx1"/>
            </w14:solidFill>
          </w14:textFill>
        </w:rPr>
        <w:t>对揭榜方要求：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要求揭榜方为高校、科研</w:t>
      </w:r>
      <w:r>
        <w:rPr>
          <w:rFonts w:hint="eastAsia" w:ascii="宋体" w:hAnsi="宋体" w:eastAsia="宋体" w:cs="宋体"/>
          <w:spacing w:val="-6"/>
          <w:sz w:val="28"/>
          <w:szCs w:val="28"/>
          <w:lang w:eastAsia="zh-CN"/>
        </w:rPr>
        <w:t>机构</w:t>
      </w:r>
      <w:r>
        <w:rPr>
          <w:rFonts w:hint="eastAsia" w:ascii="宋体" w:hAnsi="宋体" w:eastAsia="宋体" w:cs="宋体"/>
          <w:spacing w:val="-6"/>
          <w:sz w:val="28"/>
          <w:szCs w:val="28"/>
        </w:rPr>
        <w:t>、科技型企业或其组织的联合体(关联交易方除外)，须满足下列条件：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cs="宋体"/>
          <w:spacing w:val="-6"/>
          <w:sz w:val="28"/>
          <w:szCs w:val="28"/>
          <w:lang w:eastAsia="zh-CN"/>
        </w:rPr>
        <w:t>一</w:t>
      </w:r>
      <w:r>
        <w:rPr>
          <w:rFonts w:hint="eastAsia" w:ascii="宋体" w:hAnsi="宋体" w:eastAsia="宋体" w:cs="宋体"/>
          <w:spacing w:val="-6"/>
          <w:sz w:val="28"/>
          <w:szCs w:val="28"/>
        </w:rPr>
        <w:t>、要求揭</w:t>
      </w:r>
      <w:r>
        <w:rPr>
          <w:rFonts w:hint="eastAsia" w:ascii="宋体" w:hAnsi="宋体" w:eastAsia="宋体" w:cs="宋体"/>
          <w:color w:val="000000" w:themeColor="text1"/>
          <w:spacing w:val="-6"/>
          <w:sz w:val="28"/>
          <w:szCs w:val="28"/>
          <w14:textFill>
            <w14:solidFill>
              <w14:schemeClr w14:val="tx1"/>
            </w14:solidFill>
          </w14:textFill>
        </w:rPr>
        <w:t>榜</w:t>
      </w:r>
      <w:r>
        <w:rPr>
          <w:rFonts w:hint="eastAsia" w:ascii="宋体" w:hAnsi="宋体" w:eastAsia="宋体" w:cs="宋体"/>
          <w:color w:val="000000" w:themeColor="text1"/>
          <w:spacing w:val="-6"/>
          <w:sz w:val="28"/>
          <w:szCs w:val="28"/>
          <w:lang w:eastAsia="zh-CN"/>
          <w14:textFill>
            <w14:solidFill>
              <w14:schemeClr w14:val="tx1"/>
            </w14:solidFill>
          </w14:textFill>
        </w:rPr>
        <w:t>方</w:t>
      </w:r>
      <w:r>
        <w:rPr>
          <w:rFonts w:hint="eastAsia" w:ascii="宋体" w:hAnsi="宋体" w:eastAsia="宋体" w:cs="宋体"/>
          <w:color w:val="000000" w:themeColor="text1"/>
          <w:spacing w:val="-6"/>
          <w:sz w:val="28"/>
          <w:szCs w:val="28"/>
          <w14:textFill>
            <w14:solidFill>
              <w14:schemeClr w14:val="tx1"/>
            </w14:solidFill>
          </w14:textFill>
        </w:rPr>
        <w:t>具有全</w:t>
      </w:r>
      <w:r>
        <w:rPr>
          <w:rFonts w:hint="eastAsia" w:ascii="宋体" w:hAnsi="宋体" w:eastAsia="宋体" w:cs="宋体"/>
          <w:spacing w:val="-6"/>
          <w:sz w:val="28"/>
          <w:szCs w:val="28"/>
        </w:rPr>
        <w:t>国双一流大学或具有双一流学科的高等院校，有较强的研发实力、科研条件和稳定的人员队伍等，有能力完成张榜任务；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cs="宋体"/>
          <w:spacing w:val="-6"/>
          <w:sz w:val="28"/>
          <w:szCs w:val="28"/>
          <w:lang w:eastAsia="zh-CN"/>
        </w:rPr>
        <w:t>二</w:t>
      </w:r>
      <w:r>
        <w:rPr>
          <w:rFonts w:hint="eastAsia" w:ascii="宋体" w:hAnsi="宋体" w:eastAsia="宋体" w:cs="宋体"/>
          <w:spacing w:val="-6"/>
          <w:sz w:val="28"/>
          <w:szCs w:val="28"/>
        </w:rPr>
        <w:t>、具有良好的科研道德和社会诚信，近三年内无不良信用记录；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color w:val="000000" w:themeColor="text1"/>
          <w:spacing w:val="-6"/>
          <w:sz w:val="28"/>
          <w:szCs w:val="28"/>
          <w14:textFill>
            <w14:solidFill>
              <w14:schemeClr w14:val="tx1"/>
            </w14:solidFill>
          </w14:textFill>
        </w:rPr>
      </w:pPr>
      <w:r>
        <w:rPr>
          <w:rFonts w:hint="eastAsia" w:cs="宋体"/>
          <w:spacing w:val="-6"/>
          <w:sz w:val="28"/>
          <w:szCs w:val="28"/>
          <w:lang w:eastAsia="zh-CN"/>
        </w:rPr>
        <w:t>三</w:t>
      </w:r>
      <w:r>
        <w:rPr>
          <w:rFonts w:hint="eastAsia" w:ascii="宋体" w:hAnsi="宋体" w:eastAsia="宋体" w:cs="宋体"/>
          <w:spacing w:val="-6"/>
          <w:sz w:val="28"/>
          <w:szCs w:val="28"/>
        </w:rPr>
        <w:t>、能对张榜项目需求提出攻克关键核心技术的可行方案，能够同时完成公司提出的四大核心</w:t>
      </w:r>
      <w:r>
        <w:rPr>
          <w:rFonts w:hint="eastAsia" w:ascii="宋体" w:hAnsi="宋体" w:eastAsia="宋体" w:cs="宋体"/>
          <w:color w:val="000000" w:themeColor="text1"/>
          <w:spacing w:val="-6"/>
          <w:sz w:val="28"/>
          <w:szCs w:val="28"/>
          <w14:textFill>
            <w14:solidFill>
              <w14:schemeClr w14:val="tx1"/>
            </w14:solidFill>
          </w14:textFill>
        </w:rPr>
        <w:t>技术</w:t>
      </w:r>
      <w:r>
        <w:rPr>
          <w:rFonts w:hint="eastAsia" w:ascii="宋体" w:hAnsi="宋体" w:eastAsia="宋体" w:cs="宋体"/>
          <w:color w:val="000000" w:themeColor="text1"/>
          <w:spacing w:val="-6"/>
          <w:sz w:val="28"/>
          <w:szCs w:val="28"/>
          <w:lang w:eastAsia="zh-CN"/>
          <w14:textFill>
            <w14:solidFill>
              <w14:schemeClr w14:val="tx1"/>
            </w14:solidFill>
          </w14:textFill>
        </w:rPr>
        <w:t>难题</w:t>
      </w:r>
      <w:r>
        <w:rPr>
          <w:rFonts w:hint="eastAsia" w:ascii="宋体" w:hAnsi="宋体" w:eastAsia="宋体" w:cs="宋体"/>
          <w:color w:val="000000" w:themeColor="text1"/>
          <w:spacing w:val="-6"/>
          <w:sz w:val="28"/>
          <w:szCs w:val="28"/>
          <w14:textFill>
            <w14:solidFill>
              <w14:schemeClr w14:val="tx1"/>
            </w14:solidFill>
          </w14:textFill>
        </w:rPr>
        <w:t>，并达到相</w:t>
      </w:r>
      <w:r>
        <w:rPr>
          <w:rFonts w:hint="eastAsia" w:ascii="宋体" w:hAnsi="宋体" w:eastAsia="宋体" w:cs="宋体"/>
          <w:color w:val="000000" w:themeColor="text1"/>
          <w:spacing w:val="-6"/>
          <w:sz w:val="28"/>
          <w:szCs w:val="28"/>
          <w:lang w:eastAsia="zh-CN"/>
          <w14:textFill>
            <w14:solidFill>
              <w14:schemeClr w14:val="tx1"/>
            </w14:solidFill>
          </w14:textFill>
        </w:rPr>
        <w:t>应</w:t>
      </w:r>
      <w:r>
        <w:rPr>
          <w:rFonts w:hint="eastAsia" w:ascii="宋体" w:hAnsi="宋体" w:eastAsia="宋体" w:cs="宋体"/>
          <w:color w:val="000000" w:themeColor="text1"/>
          <w:spacing w:val="-6"/>
          <w:sz w:val="28"/>
          <w:szCs w:val="28"/>
          <w14:textFill>
            <w14:solidFill>
              <w14:schemeClr w14:val="tx1"/>
            </w14:solidFill>
          </w14:textFill>
        </w:rPr>
        <w:t>的技术指标；同时在中低碳低合金钢冶炼、冷拔或冷轧（含冷拔模具设计及耐磨性）、热处理（调质）、耐腐蚀钢、表面处理等领域掌握有相关</w:t>
      </w:r>
      <w:r>
        <w:rPr>
          <w:rFonts w:hint="eastAsia" w:ascii="宋体" w:hAnsi="宋体" w:eastAsia="宋体" w:cs="宋体"/>
          <w:color w:val="000000" w:themeColor="text1"/>
          <w:spacing w:val="-6"/>
          <w:sz w:val="28"/>
          <w:szCs w:val="28"/>
          <w:lang w:eastAsia="zh-CN"/>
          <w14:textFill>
            <w14:solidFill>
              <w14:schemeClr w14:val="tx1"/>
            </w14:solidFill>
          </w14:textFill>
        </w:rPr>
        <w:t>的核心技术或</w:t>
      </w:r>
      <w:r>
        <w:rPr>
          <w:rFonts w:hint="eastAsia" w:ascii="宋体" w:hAnsi="宋体" w:eastAsia="宋体" w:cs="宋体"/>
          <w:color w:val="000000" w:themeColor="text1"/>
          <w:spacing w:val="-6"/>
          <w:sz w:val="28"/>
          <w:szCs w:val="28"/>
          <w14:textFill>
            <w14:solidFill>
              <w14:schemeClr w14:val="tx1"/>
            </w14:solidFill>
          </w14:textFill>
        </w:rPr>
        <w:t>自主知识产</w:t>
      </w:r>
      <w:r>
        <w:rPr>
          <w:rFonts w:hint="eastAsia" w:ascii="宋体" w:hAnsi="宋体" w:eastAsia="宋体" w:cs="宋体"/>
          <w:color w:val="000000" w:themeColor="text1"/>
          <w:spacing w:val="-6"/>
          <w:sz w:val="28"/>
          <w:szCs w:val="28"/>
          <w:lang w:eastAsia="zh-CN"/>
          <w14:textFill>
            <w14:solidFill>
              <w14:schemeClr w14:val="tx1"/>
            </w14:solidFill>
          </w14:textFill>
        </w:rPr>
        <w:t>权</w:t>
      </w:r>
      <w:r>
        <w:rPr>
          <w:rFonts w:hint="eastAsia" w:ascii="宋体" w:hAnsi="宋体" w:eastAsia="宋体" w:cs="宋体"/>
          <w:color w:val="000000" w:themeColor="text1"/>
          <w:spacing w:val="-6"/>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cs="宋体"/>
          <w:spacing w:val="-6"/>
          <w:sz w:val="28"/>
          <w:szCs w:val="28"/>
          <w:lang w:eastAsia="zh-CN"/>
        </w:rPr>
        <w:t>四</w:t>
      </w:r>
      <w:r>
        <w:rPr>
          <w:rFonts w:hint="eastAsia" w:ascii="宋体" w:hAnsi="宋体" w:eastAsia="宋体" w:cs="宋体"/>
          <w:spacing w:val="-6"/>
          <w:sz w:val="28"/>
          <w:szCs w:val="28"/>
        </w:rPr>
        <w:t>、优先支持具有同时在中低碳低合金钢冶炼、冷拔或冷轧（含冷拔模具设计及耐磨性）、热处理（调质）、耐腐蚀钢、表面耐腐蚀处理等研究领域有科研业绩的单位和团队，鼓励产学研合作揭榜攻关。</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val="en-US" w:eastAsia="zh-CN"/>
        </w:rPr>
      </w:pPr>
      <w:r>
        <w:rPr>
          <w:rFonts w:hint="eastAsia" w:ascii="宋体" w:hAnsi="宋体" w:eastAsia="宋体" w:cs="宋体"/>
          <w:b/>
          <w:bCs/>
          <w:spacing w:val="-6"/>
          <w:sz w:val="28"/>
          <w:szCs w:val="28"/>
        </w:rPr>
        <w:t>产权归属、利益分配等要求</w:t>
      </w:r>
      <w:r>
        <w:rPr>
          <w:rFonts w:hint="eastAsia" w:ascii="宋体" w:hAnsi="宋体" w:eastAsia="宋体" w:cs="宋体"/>
          <w:b/>
          <w:bCs/>
          <w:spacing w:val="-6"/>
          <w:sz w:val="28"/>
          <w:szCs w:val="28"/>
          <w:lang w:val="en-US"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spacing w:val="-6"/>
          <w:sz w:val="28"/>
          <w:szCs w:val="28"/>
        </w:rPr>
      </w:pPr>
      <w:r>
        <w:rPr>
          <w:rFonts w:hint="eastAsia" w:cs="宋体"/>
          <w:spacing w:val="-6"/>
          <w:sz w:val="28"/>
          <w:szCs w:val="28"/>
          <w:lang w:val="en-US" w:eastAsia="zh-CN"/>
        </w:rPr>
        <w:t>一、</w:t>
      </w:r>
      <w:r>
        <w:rPr>
          <w:rFonts w:hint="eastAsia" w:ascii="宋体" w:hAnsi="宋体" w:eastAsia="宋体" w:cs="宋体"/>
          <w:spacing w:val="-6"/>
          <w:sz w:val="28"/>
          <w:szCs w:val="28"/>
        </w:rPr>
        <w:t>揭榜方应当保证其交付给需求方的研究开发成果不侵犯任何第三人的合法权益。如发生第三人指控需求方实施的技术侵权的，揭榜方应当承担侵权责任。</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spacing w:val="-6"/>
          <w:sz w:val="28"/>
          <w:szCs w:val="28"/>
        </w:rPr>
      </w:pPr>
      <w:r>
        <w:rPr>
          <w:rFonts w:hint="eastAsia" w:cs="宋体"/>
          <w:spacing w:val="-6"/>
          <w:sz w:val="28"/>
          <w:szCs w:val="28"/>
          <w:lang w:val="en-US" w:eastAsia="zh-CN"/>
        </w:rPr>
        <w:t>二、</w:t>
      </w:r>
      <w:r>
        <w:rPr>
          <w:rFonts w:hint="eastAsia" w:ascii="宋体" w:hAnsi="宋体" w:eastAsia="宋体" w:cs="宋体"/>
          <w:spacing w:val="-6"/>
          <w:sz w:val="28"/>
          <w:szCs w:val="28"/>
        </w:rPr>
        <w:t>双方确定，因履行本揭榜需求所产生的研究开发成果及其相关知识产权权利归属，双方按开发合同约定的比例共同所有。有关使用和转让的权利归属及由此产生的利益按双方约定处理。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spacing w:val="-6"/>
          <w:sz w:val="28"/>
          <w:szCs w:val="28"/>
        </w:rPr>
      </w:pPr>
      <w:r>
        <w:rPr>
          <w:rFonts w:hint="eastAsia" w:cs="宋体"/>
          <w:spacing w:val="-6"/>
          <w:sz w:val="28"/>
          <w:szCs w:val="28"/>
          <w:lang w:eastAsia="zh-CN"/>
        </w:rPr>
        <w:t>三、</w:t>
      </w:r>
      <w:r>
        <w:rPr>
          <w:rFonts w:hint="eastAsia" w:ascii="宋体" w:hAnsi="宋体" w:eastAsia="宋体" w:cs="宋体"/>
          <w:spacing w:val="-6"/>
          <w:sz w:val="28"/>
          <w:szCs w:val="28"/>
        </w:rPr>
        <w:t>揭榜方完成本项目的研究开发人员享有在有关技术成果文件上写明技术成果完成者权利和取得有关荣誉证书、奖励的权利。</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spacing w:val="-6"/>
          <w:sz w:val="28"/>
          <w:szCs w:val="28"/>
        </w:rPr>
      </w:pPr>
      <w:r>
        <w:rPr>
          <w:rFonts w:hint="eastAsia" w:cs="宋体"/>
          <w:spacing w:val="-6"/>
          <w:sz w:val="28"/>
          <w:szCs w:val="28"/>
          <w:lang w:eastAsia="zh-CN"/>
        </w:rPr>
        <w:t>四、</w:t>
      </w:r>
      <w:r>
        <w:rPr>
          <w:rFonts w:hint="eastAsia" w:ascii="宋体" w:hAnsi="宋体" w:eastAsia="宋体" w:cs="宋体"/>
          <w:spacing w:val="-6"/>
          <w:sz w:val="28"/>
          <w:szCs w:val="28"/>
        </w:rPr>
        <w:t>揭榜方利用研究开发经费所购置与研究开发工作有关的设备、器材、资料等财产，归揭榜方所有。</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rPr>
          <w:rFonts w:hint="eastAsia" w:ascii="宋体" w:hAnsi="宋体" w:eastAsia="宋体" w:cs="宋体"/>
          <w:spacing w:val="-6"/>
          <w:sz w:val="28"/>
          <w:szCs w:val="28"/>
        </w:rPr>
      </w:pPr>
      <w:r>
        <w:rPr>
          <w:rFonts w:hint="eastAsia" w:cs="宋体"/>
          <w:spacing w:val="-6"/>
          <w:sz w:val="28"/>
          <w:szCs w:val="28"/>
          <w:lang w:eastAsia="zh-CN"/>
        </w:rPr>
        <w:t>五、</w:t>
      </w:r>
      <w:r>
        <w:rPr>
          <w:rFonts w:hint="eastAsia" w:ascii="宋体" w:hAnsi="宋体" w:eastAsia="宋体" w:cs="宋体"/>
          <w:spacing w:val="-6"/>
          <w:sz w:val="28"/>
          <w:szCs w:val="28"/>
        </w:rPr>
        <w:t>揭榜方应在向需求交付研究开发成果后，根据需求方的请求，为需求方指定的人员提供技术指导和培训，或提供与使用该研究开发成果相关的技术服务。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6" w:firstLineChars="200"/>
        <w:jc w:val="both"/>
        <w:textAlignment w:val="auto"/>
        <w:outlineLvl w:val="9"/>
        <w:rPr>
          <w:rFonts w:hint="eastAsia" w:ascii="宋体" w:hAnsi="宋体" w:eastAsia="宋体" w:cs="宋体"/>
          <w:b/>
          <w:bCs/>
          <w:spacing w:val="-6"/>
          <w:sz w:val="28"/>
          <w:szCs w:val="28"/>
          <w:lang w:val="en-US" w:eastAsia="zh-CN"/>
        </w:rPr>
      </w:pPr>
      <w:r>
        <w:rPr>
          <w:rFonts w:hint="eastAsia" w:ascii="宋体" w:hAnsi="宋体" w:cs="宋体"/>
          <w:spacing w:val="-6"/>
          <w:sz w:val="28"/>
          <w:szCs w:val="28"/>
          <w:lang w:eastAsia="zh-CN"/>
        </w:rPr>
        <w:t>六、</w:t>
      </w:r>
      <w:r>
        <w:rPr>
          <w:rFonts w:hint="eastAsia" w:ascii="宋体" w:hAnsi="宋体" w:eastAsia="宋体" w:cs="宋体"/>
          <w:spacing w:val="-6"/>
          <w:sz w:val="28"/>
          <w:szCs w:val="28"/>
        </w:rPr>
        <w:t>需求方有权利用揭榜方按照合同约定提供的研究开发成果，进行后续改进。同时，揭榜方有权在完成本合同约定的研究开发工作后，利用该项研究开发成果进行后续改进。任意双方由此产生的具有实质性或创造性技术进步特征的新的技术成果及其权利归属，由双方享有。具体相关利益的分配办法另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8" w:firstLineChars="200"/>
        <w:jc w:val="both"/>
        <w:textAlignment w:val="auto"/>
        <w:outlineLvl w:val="9"/>
        <w:rPr>
          <w:rFonts w:hint="eastAsia" w:ascii="宋体" w:hAnsi="宋体" w:eastAsia="宋体" w:cs="宋体"/>
          <w:spacing w:val="-6"/>
          <w:sz w:val="28"/>
          <w:szCs w:val="28"/>
          <w:lang w:val="en-US" w:eastAsia="zh-CN"/>
        </w:rPr>
      </w:pPr>
      <w:r>
        <w:rPr>
          <w:rFonts w:hint="eastAsia" w:ascii="宋体" w:hAnsi="宋体" w:eastAsia="宋体" w:cs="宋体"/>
          <w:b/>
          <w:bCs/>
          <w:spacing w:val="-6"/>
          <w:sz w:val="28"/>
          <w:szCs w:val="28"/>
          <w:lang w:val="en-US" w:eastAsia="zh-CN"/>
        </w:rPr>
        <w:t>实施年限：</w:t>
      </w:r>
      <w:r>
        <w:rPr>
          <w:rFonts w:hint="eastAsia" w:ascii="宋体" w:hAnsi="宋体" w:eastAsia="宋体" w:cs="宋体"/>
          <w:spacing w:val="-6"/>
          <w:sz w:val="28"/>
          <w:szCs w:val="28"/>
          <w:lang w:val="en-US" w:eastAsia="zh-CN"/>
        </w:rPr>
        <w:t xml:space="preserve">2年； </w:t>
      </w:r>
      <w:r>
        <w:rPr>
          <w:rFonts w:hint="eastAsia" w:ascii="宋体" w:hAnsi="宋体" w:eastAsia="宋体" w:cs="宋体"/>
          <w:b/>
          <w:bCs/>
          <w:spacing w:val="-6"/>
          <w:sz w:val="28"/>
          <w:szCs w:val="28"/>
          <w:lang w:val="en-US" w:eastAsia="zh-CN"/>
        </w:rPr>
        <w:t>投入预估：</w:t>
      </w:r>
      <w:r>
        <w:rPr>
          <w:rFonts w:hint="eastAsia" w:ascii="宋体" w:hAnsi="宋体" w:eastAsia="宋体" w:cs="宋体"/>
          <w:spacing w:val="-6"/>
          <w:sz w:val="28"/>
          <w:szCs w:val="28"/>
          <w:lang w:val="en-US" w:eastAsia="zh-CN"/>
        </w:rPr>
        <w:t>1250万元。</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val="en-US" w:eastAsia="zh-CN"/>
        </w:rPr>
      </w:pPr>
      <w:r>
        <w:rPr>
          <w:rFonts w:hint="eastAsia" w:ascii="宋体" w:hAnsi="宋体" w:eastAsia="宋体" w:cs="宋体"/>
          <w:b/>
          <w:bCs/>
          <w:spacing w:val="-6"/>
          <w:sz w:val="28"/>
          <w:szCs w:val="28"/>
          <w:lang w:val="en-US" w:eastAsia="zh-CN"/>
        </w:rPr>
        <w:t>联系方式：</w:t>
      </w:r>
      <w:r>
        <w:rPr>
          <w:rFonts w:hint="eastAsia" w:ascii="宋体" w:hAnsi="宋体" w:eastAsia="宋体" w:cs="宋体"/>
          <w:spacing w:val="-6"/>
          <w:sz w:val="28"/>
          <w:szCs w:val="28"/>
        </w:rPr>
        <w:t>韩荣双</w:t>
      </w:r>
      <w:r>
        <w:rPr>
          <w:rFonts w:hint="eastAsia" w:ascii="宋体" w:hAnsi="宋体" w:eastAsia="宋体" w:cs="宋体"/>
          <w:spacing w:val="-6"/>
          <w:sz w:val="28"/>
          <w:szCs w:val="28"/>
          <w:lang w:val="en-US" w:eastAsia="zh-CN"/>
        </w:rPr>
        <w:t>，0760-85168761，13544404539，214517254@qq.com。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AFF" w:usb1="C0007843" w:usb2="00000009" w:usb3="00000000" w:csb0="400001FF" w:csb1="FFFF0000"/>
  </w:font>
  <w:font w:name="font-weight : 400">
    <w:altName w:val="Segoe Print"/>
    <w:panose1 w:val="00000000000000000000"/>
    <w:charset w:val="00"/>
    <w:family w:val="auto"/>
    <w:pitch w:val="default"/>
    <w:sig w:usb0="00000000" w:usb1="00000000" w:usb2="00000000" w:usb3="00000000" w:csb0="00040001"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僛.骝籭.">
    <w:altName w:val="仿宋"/>
    <w:panose1 w:val="00000000000000000000"/>
    <w:charset w:val="86"/>
    <w:family w:val="roma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D54FF"/>
    <w:rsid w:val="03CD134B"/>
    <w:rsid w:val="044D1A10"/>
    <w:rsid w:val="059215E2"/>
    <w:rsid w:val="169B2C75"/>
    <w:rsid w:val="3CA25FC1"/>
    <w:rsid w:val="431074C9"/>
    <w:rsid w:val="53590894"/>
    <w:rsid w:val="5DFE3C81"/>
    <w:rsid w:val="61164999"/>
    <w:rsid w:val="6B17126D"/>
    <w:rsid w:val="7192128B"/>
    <w:rsid w:val="7CC85BB9"/>
    <w:rsid w:val="7D270819"/>
    <w:rsid w:val="7D98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5">
    <w:name w:val="Hyperlink"/>
    <w:basedOn w:val="4"/>
    <w:qFormat/>
    <w:uiPriority w:val="0"/>
    <w:rPr>
      <w:color w:val="0000FF"/>
      <w:u w:val="single"/>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仿宋.僛.骝籭." w:hAnsi="仿宋.僛.骝籭." w:eastAsia="仿宋.僛.骝籭."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2020-12-15T06:46:00Z</dcterms:created>
  <dc:creator>韩雪颖</dc:creator>
  <cp:lastModifiedBy>韩雪颖</cp:lastModifiedBy>
  <cp:lastPrinted>2020-12-15T08:18:00Z</cp:lastPrinted>
  <dcterms:modified xsi:type="dcterms:W3CDTF">2020-12-16T01:30:03Z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