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74" w:lineRule="exact"/>
        <w:ind w:right="0" w:rightChars="0"/>
        <w:jc w:val="both"/>
        <w:textAlignment w:val="auto"/>
        <w:outlineLvl w:val="9"/>
        <w:rPr>
          <w:rFonts w:hint="eastAsia" w:ascii="黑体" w:hAnsi="黑体" w:eastAsia="黑体" w:cs="黑体"/>
          <w:b w:val="0"/>
          <w:bCs w:val="0"/>
          <w:color w:val="000000"/>
          <w:spacing w:val="-6"/>
          <w:kern w:val="0"/>
          <w:sz w:val="32"/>
          <w:szCs w:val="32"/>
          <w:lang w:val="en-US" w:eastAsia="zh-CN"/>
        </w:rPr>
      </w:pPr>
      <w:r>
        <w:rPr>
          <w:rFonts w:hint="eastAsia" w:ascii="黑体" w:hAnsi="黑体" w:eastAsia="黑体" w:cs="黑体"/>
          <w:b w:val="0"/>
          <w:bCs w:val="0"/>
          <w:color w:val="000000"/>
          <w:spacing w:val="-6"/>
          <w:kern w:val="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jc w:val="both"/>
        <w:textAlignment w:val="auto"/>
        <w:outlineLvl w:val="9"/>
        <w:rPr>
          <w:rFonts w:hint="eastAsia" w:ascii="宋体" w:hAnsi="宋体" w:eastAsia="宋体" w:cs="宋体"/>
          <w:b/>
          <w:bCs/>
          <w:spacing w:val="-6"/>
          <w:sz w:val="44"/>
          <w:szCs w:val="44"/>
          <w:highlight w:val="none"/>
        </w:rPr>
      </w:pP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jc w:val="center"/>
        <w:textAlignment w:val="auto"/>
        <w:outlineLvl w:val="9"/>
        <w:rPr>
          <w:rFonts w:hint="eastAsia" w:ascii="创艺简标宋" w:hAnsi="创艺简标宋" w:eastAsia="创艺简标宋" w:cs="创艺简标宋"/>
          <w:b w:val="0"/>
          <w:bCs w:val="0"/>
          <w:spacing w:val="-6"/>
          <w:sz w:val="44"/>
          <w:szCs w:val="44"/>
          <w:highlight w:val="none"/>
          <w:lang w:eastAsia="zh-CN"/>
        </w:rPr>
      </w:pPr>
      <w:r>
        <w:rPr>
          <w:rFonts w:hint="eastAsia" w:ascii="创艺简标宋" w:hAnsi="创艺简标宋" w:eastAsia="创艺简标宋" w:cs="创艺简标宋"/>
          <w:b w:val="0"/>
          <w:bCs w:val="0"/>
          <w:spacing w:val="-6"/>
          <w:sz w:val="44"/>
          <w:szCs w:val="44"/>
          <w:highlight w:val="none"/>
        </w:rPr>
        <w:t>中山市科技人才发展</w:t>
      </w:r>
      <w:r>
        <w:rPr>
          <w:rFonts w:hint="eastAsia" w:ascii="创艺简标宋" w:hAnsi="创艺简标宋" w:eastAsia="创艺简标宋" w:cs="创艺简标宋"/>
          <w:b w:val="0"/>
          <w:bCs w:val="0"/>
          <w:spacing w:val="-6"/>
          <w:sz w:val="44"/>
          <w:szCs w:val="44"/>
          <w:highlight w:val="none"/>
          <w:lang w:eastAsia="zh-CN"/>
        </w:rPr>
        <w:t>专项</w:t>
      </w:r>
      <w:r>
        <w:rPr>
          <w:rFonts w:hint="eastAsia" w:ascii="创艺简标宋" w:hAnsi="创艺简标宋" w:eastAsia="创艺简标宋" w:cs="创艺简标宋"/>
          <w:b w:val="0"/>
          <w:bCs w:val="0"/>
          <w:spacing w:val="-6"/>
          <w:sz w:val="44"/>
          <w:szCs w:val="44"/>
          <w:highlight w:val="none"/>
        </w:rPr>
        <w:t>资金</w:t>
      </w:r>
      <w:r>
        <w:rPr>
          <w:rFonts w:hint="eastAsia" w:ascii="创艺简标宋" w:hAnsi="创艺简标宋" w:eastAsia="创艺简标宋" w:cs="创艺简标宋"/>
          <w:b w:val="0"/>
          <w:bCs w:val="0"/>
          <w:spacing w:val="-6"/>
          <w:sz w:val="44"/>
          <w:szCs w:val="44"/>
          <w:highlight w:val="none"/>
          <w:lang w:eastAsia="zh-CN"/>
        </w:rPr>
        <w:t>管理办法</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jc w:val="center"/>
        <w:textAlignment w:val="auto"/>
        <w:outlineLvl w:val="9"/>
        <w:rPr>
          <w:rFonts w:hint="eastAsia" w:ascii="楷体_GB2312" w:hAnsi="楷体_GB2312" w:eastAsia="楷体_GB2312" w:cs="楷体_GB2312"/>
          <w:b w:val="0"/>
          <w:bCs w:val="0"/>
          <w:spacing w:val="-6"/>
          <w:sz w:val="32"/>
          <w:szCs w:val="32"/>
          <w:highlight w:val="none"/>
          <w:lang w:eastAsia="zh-CN"/>
        </w:rPr>
      </w:pPr>
      <w:r>
        <w:rPr>
          <w:rFonts w:hint="eastAsia" w:ascii="楷体_GB2312" w:hAnsi="楷体_GB2312" w:eastAsia="楷体_GB2312" w:cs="楷体_GB2312"/>
          <w:b w:val="0"/>
          <w:bCs w:val="0"/>
          <w:spacing w:val="-6"/>
          <w:sz w:val="32"/>
          <w:szCs w:val="32"/>
          <w:highlight w:val="none"/>
          <w:lang w:eastAsia="zh-CN"/>
        </w:rPr>
        <w:t>（第二次征求意见稿）</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jc w:val="center"/>
        <w:textAlignment w:val="auto"/>
        <w:outlineLvl w:val="9"/>
        <w:rPr>
          <w:rFonts w:hint="eastAsia" w:ascii="仿宋" w:hAnsi="仿宋" w:eastAsia="仿宋" w:cs="仿宋"/>
          <w:spacing w:val="-6"/>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jc w:val="center"/>
        <w:textAlignment w:val="auto"/>
        <w:outlineLvl w:val="9"/>
        <w:rPr>
          <w:rFonts w:hint="eastAsia" w:ascii="黑体" w:hAnsi="黑体" w:eastAsia="黑体" w:cs="黑体"/>
          <w:color w:val="000000"/>
          <w:spacing w:val="-6"/>
          <w:sz w:val="32"/>
          <w:szCs w:val="32"/>
          <w:highlight w:val="none"/>
          <w:shd w:val="clear" w:color="auto" w:fill="FFFFFF"/>
        </w:rPr>
      </w:pPr>
      <w:r>
        <w:rPr>
          <w:rFonts w:hint="eastAsia" w:ascii="黑体" w:hAnsi="黑体" w:eastAsia="黑体" w:cs="黑体"/>
          <w:color w:val="000000"/>
          <w:spacing w:val="-6"/>
          <w:sz w:val="32"/>
          <w:szCs w:val="32"/>
          <w:highlight w:val="none"/>
          <w:shd w:val="clear" w:color="auto" w:fill="FFFFFF"/>
        </w:rPr>
        <w:t>第一章</w:t>
      </w:r>
      <w:r>
        <w:rPr>
          <w:rFonts w:hint="eastAsia" w:ascii="黑体" w:hAnsi="黑体" w:eastAsia="黑体" w:cs="黑体"/>
          <w:b/>
          <w:bCs/>
          <w:color w:val="000000"/>
          <w:spacing w:val="-6"/>
          <w:sz w:val="32"/>
          <w:szCs w:val="32"/>
          <w:highlight w:val="none"/>
          <w:shd w:val="clear" w:color="auto" w:fill="FFFFFF"/>
        </w:rPr>
        <w:t>　</w:t>
      </w:r>
      <w:r>
        <w:rPr>
          <w:rFonts w:hint="eastAsia" w:ascii="黑体" w:hAnsi="黑体" w:eastAsia="黑体" w:cs="黑体"/>
          <w:color w:val="000000"/>
          <w:spacing w:val="-6"/>
          <w:sz w:val="32"/>
          <w:szCs w:val="32"/>
          <w:highlight w:val="none"/>
          <w:shd w:val="clear" w:color="auto" w:fill="FFFFFF"/>
        </w:rPr>
        <w:t>总　则</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jc w:val="left"/>
        <w:textAlignment w:val="auto"/>
        <w:outlineLvl w:val="9"/>
        <w:rPr>
          <w:rFonts w:hint="eastAsia" w:ascii="仿宋_GB2312" w:hAnsi="仿宋_GB2312" w:eastAsia="仿宋_GB2312" w:cs="仿宋_GB2312"/>
          <w:color w:val="000000"/>
          <w:spacing w:val="-6"/>
          <w:sz w:val="32"/>
          <w:szCs w:val="32"/>
          <w:highlight w:val="none"/>
        </w:rPr>
      </w:pPr>
      <w:r>
        <w:rPr>
          <w:rFonts w:hint="eastAsia" w:ascii="黑体" w:hAnsi="黑体" w:eastAsia="黑体" w:cs="黑体"/>
          <w:bCs/>
          <w:color w:val="000000"/>
          <w:spacing w:val="-6"/>
          <w:sz w:val="32"/>
          <w:szCs w:val="32"/>
          <w:highlight w:val="none"/>
          <w:shd w:val="clear" w:color="auto" w:fill="FFFFFF"/>
        </w:rPr>
        <w:t>第一条</w:t>
      </w:r>
      <w:r>
        <w:rPr>
          <w:rFonts w:hint="eastAsia" w:ascii="仿宋" w:hAnsi="仿宋" w:eastAsia="仿宋" w:cs="仿宋"/>
          <w:b/>
          <w:bCs/>
          <w:color w:val="000000"/>
          <w:spacing w:val="-6"/>
          <w:sz w:val="32"/>
          <w:szCs w:val="32"/>
          <w:highlight w:val="none"/>
          <w:shd w:val="clear" w:color="auto" w:fill="FFFFFF"/>
        </w:rPr>
        <w:t>　</w:t>
      </w:r>
      <w:r>
        <w:rPr>
          <w:rFonts w:hint="eastAsia" w:ascii="仿宋_GB2312" w:hAnsi="仿宋_GB2312" w:eastAsia="仿宋_GB2312" w:cs="仿宋_GB2312"/>
          <w:color w:val="000000"/>
          <w:spacing w:val="-6"/>
          <w:sz w:val="32"/>
          <w:szCs w:val="32"/>
          <w:highlight w:val="none"/>
        </w:rPr>
        <w:t>为深入贯彻落实习近平总书记对广东重要讲话和重要指示批示精神，根据《关于进一步集聚创新创业人才的若干意见》(中山发〔2017〕2号)</w:t>
      </w:r>
      <w:r>
        <w:rPr>
          <w:rFonts w:hint="eastAsia" w:ascii="仿宋_GB2312" w:hAnsi="仿宋_GB2312" w:eastAsia="仿宋_GB2312" w:cs="仿宋_GB2312"/>
          <w:color w:val="000000"/>
          <w:spacing w:val="-6"/>
          <w:sz w:val="32"/>
          <w:szCs w:val="32"/>
          <w:highlight w:val="none"/>
          <w:lang w:eastAsia="zh-CN"/>
        </w:rPr>
        <w:t>、</w:t>
      </w:r>
      <w:r>
        <w:rPr>
          <w:rFonts w:hint="eastAsia" w:ascii="仿宋_GB2312" w:hAnsi="仿宋_GB2312" w:eastAsia="仿宋_GB2312" w:cs="仿宋_GB2312"/>
          <w:color w:val="000000"/>
          <w:spacing w:val="-6"/>
          <w:sz w:val="32"/>
          <w:szCs w:val="32"/>
          <w:highlight w:val="none"/>
        </w:rPr>
        <w:t>《关于加强人才政策支持和服务保障的具体措施》（中山组发〔2020〕4号）</w:t>
      </w:r>
      <w:r>
        <w:rPr>
          <w:rFonts w:hint="eastAsia" w:ascii="仿宋_GB2312" w:hAnsi="仿宋_GB2312" w:eastAsia="仿宋_GB2312" w:cs="仿宋_GB2312"/>
          <w:color w:val="000000"/>
          <w:spacing w:val="-6"/>
          <w:sz w:val="32"/>
          <w:szCs w:val="32"/>
          <w:highlight w:val="none"/>
          <w:lang w:eastAsia="zh-CN"/>
        </w:rPr>
        <w:t>和《中山市市级财政专项资金管理办法》</w:t>
      </w:r>
      <w:r>
        <w:rPr>
          <w:rFonts w:hint="eastAsia" w:ascii="仿宋_GB2312" w:hAnsi="仿宋_GB2312" w:eastAsia="仿宋_GB2312" w:cs="仿宋_GB2312"/>
          <w:color w:val="000000"/>
          <w:spacing w:val="-6"/>
          <w:sz w:val="32"/>
          <w:szCs w:val="32"/>
          <w:highlight w:val="none"/>
        </w:rPr>
        <w:t>（中</w:t>
      </w:r>
      <w:r>
        <w:rPr>
          <w:rFonts w:hint="eastAsia" w:ascii="仿宋_GB2312" w:hAnsi="仿宋_GB2312" w:eastAsia="仿宋_GB2312" w:cs="仿宋_GB2312"/>
          <w:color w:val="000000"/>
          <w:spacing w:val="-6"/>
          <w:sz w:val="32"/>
          <w:szCs w:val="32"/>
          <w:highlight w:val="none"/>
          <w:lang w:eastAsia="zh-CN"/>
        </w:rPr>
        <w:t>府</w:t>
      </w:r>
      <w:r>
        <w:rPr>
          <w:rFonts w:hint="eastAsia" w:ascii="仿宋_GB2312" w:hAnsi="仿宋_GB2312" w:eastAsia="仿宋_GB2312" w:cs="仿宋_GB2312"/>
          <w:color w:val="000000"/>
          <w:spacing w:val="-6"/>
          <w:sz w:val="32"/>
          <w:szCs w:val="32"/>
          <w:highlight w:val="none"/>
        </w:rPr>
        <w:t>〔2020〕</w:t>
      </w:r>
      <w:r>
        <w:rPr>
          <w:rFonts w:hint="eastAsia" w:ascii="仿宋_GB2312" w:hAnsi="仿宋_GB2312" w:eastAsia="仿宋_GB2312" w:cs="仿宋_GB2312"/>
          <w:color w:val="000000"/>
          <w:spacing w:val="-6"/>
          <w:sz w:val="32"/>
          <w:szCs w:val="32"/>
          <w:highlight w:val="none"/>
          <w:lang w:val="en-US" w:eastAsia="zh-CN"/>
        </w:rPr>
        <w:t>1</w:t>
      </w:r>
      <w:r>
        <w:rPr>
          <w:rFonts w:hint="eastAsia" w:ascii="仿宋_GB2312" w:hAnsi="仿宋_GB2312" w:eastAsia="仿宋_GB2312" w:cs="仿宋_GB2312"/>
          <w:color w:val="000000"/>
          <w:spacing w:val="-6"/>
          <w:sz w:val="32"/>
          <w:szCs w:val="32"/>
          <w:highlight w:val="none"/>
        </w:rPr>
        <w:t>4号）</w:t>
      </w:r>
      <w:r>
        <w:rPr>
          <w:rFonts w:hint="eastAsia" w:ascii="仿宋_GB2312" w:hAnsi="仿宋_GB2312" w:eastAsia="仿宋_GB2312" w:cs="仿宋_GB2312"/>
          <w:color w:val="000000"/>
          <w:spacing w:val="-6"/>
          <w:sz w:val="32"/>
          <w:szCs w:val="32"/>
          <w:highlight w:val="none"/>
          <w:lang w:eastAsia="zh-CN"/>
        </w:rPr>
        <w:t>等</w:t>
      </w:r>
      <w:r>
        <w:rPr>
          <w:rFonts w:hint="eastAsia" w:ascii="仿宋_GB2312" w:hAnsi="仿宋_GB2312" w:eastAsia="仿宋_GB2312" w:cs="仿宋_GB2312"/>
          <w:color w:val="000000"/>
          <w:spacing w:val="-6"/>
          <w:sz w:val="32"/>
          <w:szCs w:val="32"/>
          <w:highlight w:val="none"/>
        </w:rPr>
        <w:t>有关文件的规定，充分发挥人才第一</w:t>
      </w:r>
      <w:r>
        <w:rPr>
          <w:rFonts w:hint="eastAsia" w:ascii="仿宋_GB2312" w:hAnsi="仿宋_GB2312" w:eastAsia="仿宋_GB2312" w:cs="仿宋_GB2312"/>
          <w:color w:val="000000"/>
          <w:spacing w:val="-6"/>
          <w:sz w:val="32"/>
          <w:szCs w:val="32"/>
          <w:highlight w:val="none"/>
          <w:lang w:eastAsia="zh-CN"/>
        </w:rPr>
        <w:t>资源的</w:t>
      </w:r>
      <w:r>
        <w:rPr>
          <w:rFonts w:hint="eastAsia" w:ascii="仿宋_GB2312" w:hAnsi="仿宋_GB2312" w:eastAsia="仿宋_GB2312" w:cs="仿宋_GB2312"/>
          <w:color w:val="000000"/>
          <w:spacing w:val="-6"/>
          <w:sz w:val="32"/>
          <w:szCs w:val="32"/>
          <w:highlight w:val="none"/>
        </w:rPr>
        <w:t>作用，牢固确立人才引领发展的战略地位，</w:t>
      </w:r>
      <w:r>
        <w:rPr>
          <w:rFonts w:hint="eastAsia" w:ascii="仿宋_GB2312" w:hAnsi="仿宋_GB2312" w:eastAsia="仿宋_GB2312" w:cs="仿宋_GB2312"/>
          <w:color w:val="000000"/>
          <w:spacing w:val="-6"/>
          <w:sz w:val="32"/>
          <w:szCs w:val="32"/>
          <w:highlight w:val="none"/>
          <w:lang w:eastAsia="zh-CN"/>
        </w:rPr>
        <w:t>规范科技人才发展专项资金管理，提高专项资金使用效益，</w:t>
      </w:r>
      <w:r>
        <w:rPr>
          <w:rFonts w:hint="eastAsia" w:ascii="仿宋_GB2312" w:hAnsi="仿宋_GB2312" w:eastAsia="仿宋_GB2312" w:cs="仿宋_GB2312"/>
          <w:color w:val="000000"/>
          <w:spacing w:val="-6"/>
          <w:sz w:val="32"/>
          <w:szCs w:val="32"/>
          <w:highlight w:val="none"/>
        </w:rPr>
        <w:t>特制定本办法。</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jc w:val="left"/>
        <w:textAlignment w:val="auto"/>
        <w:outlineLvl w:val="9"/>
        <w:rPr>
          <w:rFonts w:hint="eastAsia" w:ascii="仿宋_GB2312" w:hAnsi="仿宋_GB2312" w:eastAsia="仿宋_GB2312" w:cs="仿宋_GB2312"/>
          <w:b/>
          <w:bCs/>
          <w:color w:val="000000"/>
          <w:spacing w:val="-6"/>
          <w:sz w:val="32"/>
          <w:szCs w:val="32"/>
          <w:highlight w:val="none"/>
          <w:shd w:val="clear" w:color="auto" w:fill="FFFFFF"/>
          <w:lang w:eastAsia="zh-CN"/>
        </w:rPr>
      </w:pPr>
      <w:r>
        <w:rPr>
          <w:rFonts w:hint="eastAsia" w:ascii="黑体" w:hAnsi="黑体" w:eastAsia="黑体" w:cs="黑体"/>
          <w:bCs/>
          <w:color w:val="000000"/>
          <w:spacing w:val="-6"/>
          <w:sz w:val="32"/>
          <w:szCs w:val="32"/>
          <w:highlight w:val="none"/>
          <w:shd w:val="clear" w:color="auto" w:fill="FFFFFF"/>
        </w:rPr>
        <w:t>第二条</w:t>
      </w:r>
      <w:r>
        <w:rPr>
          <w:rFonts w:hint="eastAsia" w:ascii="仿宋" w:hAnsi="仿宋" w:eastAsia="仿宋" w:cs="仿宋"/>
          <w:b/>
          <w:bCs/>
          <w:color w:val="000000"/>
          <w:spacing w:val="-6"/>
          <w:sz w:val="32"/>
          <w:szCs w:val="32"/>
          <w:highlight w:val="none"/>
          <w:shd w:val="clear" w:color="auto" w:fill="FFFFFF"/>
        </w:rPr>
        <w:t>　</w:t>
      </w:r>
      <w:r>
        <w:rPr>
          <w:rFonts w:hint="eastAsia" w:ascii="仿宋_GB2312" w:hAnsi="仿宋_GB2312" w:eastAsia="仿宋_GB2312" w:cs="仿宋_GB2312"/>
          <w:b w:val="0"/>
          <w:bCs w:val="0"/>
          <w:color w:val="000000"/>
          <w:spacing w:val="-6"/>
          <w:sz w:val="32"/>
          <w:szCs w:val="32"/>
          <w:highlight w:val="none"/>
          <w:shd w:val="clear" w:color="auto" w:fill="FFFFFF"/>
          <w:lang w:eastAsia="zh-CN"/>
        </w:rPr>
        <w:t>本办法所称中山市科技人才发展专项资金是指经市政府批准设立，在市级财政预算安排，由市科学技术局（以下简称“市科技局”）统筹管理，用于科技人才发展的专项资金。</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jc w:val="left"/>
        <w:textAlignment w:val="auto"/>
        <w:outlineLvl w:val="9"/>
        <w:rPr>
          <w:rFonts w:hint="eastAsia" w:ascii="仿宋" w:hAnsi="仿宋" w:eastAsia="仿宋" w:cs="仿宋"/>
          <w:b/>
          <w:bCs/>
          <w:color w:val="000000"/>
          <w:spacing w:val="-6"/>
          <w:sz w:val="32"/>
          <w:szCs w:val="32"/>
          <w:highlight w:val="none"/>
          <w:shd w:val="clear" w:color="auto" w:fill="FFFFFF"/>
          <w:lang w:eastAsia="zh-CN"/>
        </w:rPr>
      </w:pPr>
      <w:r>
        <w:rPr>
          <w:rFonts w:hint="eastAsia" w:ascii="黑体" w:hAnsi="黑体" w:eastAsia="黑体" w:cs="黑体"/>
          <w:bCs/>
          <w:color w:val="000000"/>
          <w:spacing w:val="-6"/>
          <w:sz w:val="32"/>
          <w:szCs w:val="32"/>
          <w:highlight w:val="none"/>
          <w:shd w:val="clear" w:color="auto" w:fill="FFFFFF"/>
        </w:rPr>
        <w:t>第</w:t>
      </w:r>
      <w:r>
        <w:rPr>
          <w:rFonts w:hint="eastAsia" w:ascii="黑体" w:hAnsi="黑体" w:eastAsia="黑体" w:cs="黑体"/>
          <w:bCs/>
          <w:color w:val="000000"/>
          <w:spacing w:val="-6"/>
          <w:sz w:val="32"/>
          <w:szCs w:val="32"/>
          <w:highlight w:val="none"/>
          <w:shd w:val="clear" w:color="auto" w:fill="FFFFFF"/>
          <w:lang w:eastAsia="zh-CN"/>
        </w:rPr>
        <w:t>三</w:t>
      </w:r>
      <w:r>
        <w:rPr>
          <w:rFonts w:hint="eastAsia" w:ascii="黑体" w:hAnsi="黑体" w:eastAsia="黑体" w:cs="黑体"/>
          <w:bCs/>
          <w:color w:val="000000"/>
          <w:spacing w:val="-6"/>
          <w:sz w:val="32"/>
          <w:szCs w:val="32"/>
          <w:highlight w:val="none"/>
          <w:shd w:val="clear" w:color="auto" w:fill="FFFFFF"/>
        </w:rPr>
        <w:t>条</w:t>
      </w:r>
      <w:r>
        <w:rPr>
          <w:rFonts w:hint="eastAsia" w:ascii="仿宋" w:hAnsi="仿宋" w:eastAsia="仿宋" w:cs="仿宋"/>
          <w:b/>
          <w:bCs/>
          <w:color w:val="000000"/>
          <w:spacing w:val="-6"/>
          <w:sz w:val="32"/>
          <w:szCs w:val="32"/>
          <w:highlight w:val="none"/>
          <w:shd w:val="clear" w:color="auto" w:fill="FFFFFF"/>
        </w:rPr>
        <w:t>　</w:t>
      </w:r>
      <w:r>
        <w:rPr>
          <w:rFonts w:hint="eastAsia" w:ascii="仿宋_GB2312" w:hAnsi="仿宋_GB2312" w:eastAsia="仿宋_GB2312" w:cs="仿宋_GB2312"/>
          <w:b w:val="0"/>
          <w:bCs w:val="0"/>
          <w:color w:val="000000"/>
          <w:spacing w:val="-6"/>
          <w:sz w:val="32"/>
          <w:szCs w:val="32"/>
          <w:highlight w:val="none"/>
          <w:shd w:val="clear" w:color="auto" w:fill="FFFFFF"/>
          <w:lang w:eastAsia="zh-CN"/>
        </w:rPr>
        <w:t>中山市科技人才发展专项资金（以下简称“专项资金”）下设引进培育创新创业科研团队计划和推进科技创新人才集聚计划两类计划，相应的资金使用办法或项目管理办法根据本办法另行制定。</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jc w:val="left"/>
        <w:textAlignment w:val="auto"/>
        <w:outlineLvl w:val="9"/>
        <w:rPr>
          <w:rFonts w:hint="eastAsia" w:ascii="仿宋_GB2312" w:hAnsi="仿宋_GB2312" w:eastAsia="仿宋_GB2312" w:cs="仿宋_GB2312"/>
          <w:b/>
          <w:bCs/>
          <w:color w:val="000000"/>
          <w:spacing w:val="-6"/>
          <w:sz w:val="32"/>
          <w:szCs w:val="32"/>
          <w:highlight w:val="none"/>
          <w:shd w:val="clear" w:color="auto" w:fill="FFFFFF"/>
          <w:lang w:eastAsia="zh-CN"/>
        </w:rPr>
      </w:pPr>
      <w:r>
        <w:rPr>
          <w:rFonts w:hint="eastAsia" w:ascii="黑体" w:hAnsi="黑体" w:eastAsia="黑体" w:cs="黑体"/>
          <w:bCs/>
          <w:color w:val="000000"/>
          <w:spacing w:val="-6"/>
          <w:sz w:val="32"/>
          <w:szCs w:val="32"/>
          <w:highlight w:val="none"/>
          <w:shd w:val="clear" w:color="auto" w:fill="FFFFFF"/>
        </w:rPr>
        <w:t>第</w:t>
      </w:r>
      <w:r>
        <w:rPr>
          <w:rFonts w:hint="eastAsia" w:ascii="黑体" w:hAnsi="黑体" w:eastAsia="黑体" w:cs="黑体"/>
          <w:bCs/>
          <w:color w:val="000000"/>
          <w:spacing w:val="-6"/>
          <w:sz w:val="32"/>
          <w:szCs w:val="32"/>
          <w:highlight w:val="none"/>
          <w:shd w:val="clear" w:color="auto" w:fill="FFFFFF"/>
          <w:lang w:eastAsia="zh-CN"/>
        </w:rPr>
        <w:t>四</w:t>
      </w:r>
      <w:r>
        <w:rPr>
          <w:rFonts w:hint="eastAsia" w:ascii="黑体" w:hAnsi="黑体" w:eastAsia="黑体" w:cs="黑体"/>
          <w:bCs/>
          <w:color w:val="000000"/>
          <w:spacing w:val="-6"/>
          <w:sz w:val="32"/>
          <w:szCs w:val="32"/>
          <w:highlight w:val="none"/>
          <w:shd w:val="clear" w:color="auto" w:fill="FFFFFF"/>
        </w:rPr>
        <w:t>条</w:t>
      </w:r>
      <w:r>
        <w:rPr>
          <w:rFonts w:hint="eastAsia" w:ascii="仿宋" w:hAnsi="仿宋" w:eastAsia="仿宋" w:cs="仿宋"/>
          <w:b/>
          <w:bCs/>
          <w:color w:val="000000"/>
          <w:spacing w:val="-6"/>
          <w:sz w:val="32"/>
          <w:szCs w:val="32"/>
          <w:highlight w:val="none"/>
          <w:shd w:val="clear" w:color="auto" w:fill="FFFFFF"/>
        </w:rPr>
        <w:t>　</w:t>
      </w:r>
      <w:r>
        <w:rPr>
          <w:rFonts w:hint="eastAsia" w:ascii="仿宋_GB2312" w:hAnsi="仿宋_GB2312" w:eastAsia="仿宋_GB2312" w:cs="仿宋_GB2312"/>
          <w:b w:val="0"/>
          <w:bCs w:val="0"/>
          <w:color w:val="000000"/>
          <w:spacing w:val="-6"/>
          <w:sz w:val="32"/>
          <w:szCs w:val="32"/>
          <w:highlight w:val="none"/>
          <w:shd w:val="clear" w:color="auto" w:fill="FFFFFF"/>
          <w:lang w:eastAsia="zh-CN"/>
        </w:rPr>
        <w:t>专项资金的管理和使用必须遵守国家和省有关法律、法规、规章制度及符合相关政策规定，遵循“突出重点、择优扶持、公开透明、</w:t>
      </w:r>
      <w:r>
        <w:rPr>
          <w:rFonts w:hint="eastAsia" w:ascii="仿宋_GB2312" w:hAnsi="仿宋_GB2312" w:eastAsia="仿宋_GB2312" w:cs="仿宋_GB2312"/>
          <w:color w:val="auto"/>
          <w:spacing w:val="-6"/>
          <w:sz w:val="32"/>
          <w:szCs w:val="32"/>
          <w:highlight w:val="none"/>
        </w:rPr>
        <w:t>规范运行、严格监管、绩效管理</w:t>
      </w:r>
      <w:r>
        <w:rPr>
          <w:rFonts w:hint="eastAsia" w:ascii="仿宋_GB2312" w:hAnsi="仿宋_GB2312" w:eastAsia="仿宋_GB2312" w:cs="仿宋_GB2312"/>
          <w:b w:val="0"/>
          <w:bCs w:val="0"/>
          <w:color w:val="000000"/>
          <w:spacing w:val="-6"/>
          <w:sz w:val="32"/>
          <w:szCs w:val="32"/>
          <w:highlight w:val="none"/>
          <w:shd w:val="clear" w:color="auto" w:fill="FFFFFF"/>
          <w:lang w:eastAsia="zh-CN"/>
        </w:rPr>
        <w:t>”的原则，实行自愿申请制度。</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jc w:val="left"/>
        <w:textAlignment w:val="auto"/>
        <w:outlineLvl w:val="9"/>
        <w:rPr>
          <w:rFonts w:hint="eastAsia" w:ascii="仿宋_GB2312" w:hAnsi="仿宋_GB2312" w:eastAsia="仿宋_GB2312" w:cs="仿宋_GB2312"/>
          <w:b w:val="0"/>
          <w:bCs w:val="0"/>
          <w:color w:val="000000"/>
          <w:spacing w:val="-6"/>
          <w:sz w:val="32"/>
          <w:szCs w:val="32"/>
          <w:highlight w:val="none"/>
          <w:shd w:val="clear" w:color="auto" w:fill="FFFFFF"/>
          <w:lang w:eastAsia="zh-CN"/>
        </w:rPr>
      </w:pPr>
      <w:r>
        <w:rPr>
          <w:rFonts w:hint="eastAsia" w:ascii="黑体" w:hAnsi="黑体" w:eastAsia="黑体" w:cs="黑体"/>
          <w:bCs/>
          <w:color w:val="000000"/>
          <w:spacing w:val="-6"/>
          <w:sz w:val="32"/>
          <w:szCs w:val="32"/>
          <w:highlight w:val="none"/>
          <w:shd w:val="clear" w:color="auto" w:fill="FFFFFF"/>
        </w:rPr>
        <w:t>第</w:t>
      </w:r>
      <w:r>
        <w:rPr>
          <w:rFonts w:hint="eastAsia" w:ascii="黑体" w:hAnsi="黑体" w:eastAsia="黑体" w:cs="黑体"/>
          <w:bCs/>
          <w:color w:val="000000"/>
          <w:spacing w:val="-6"/>
          <w:sz w:val="32"/>
          <w:szCs w:val="32"/>
          <w:highlight w:val="none"/>
          <w:shd w:val="clear" w:color="auto" w:fill="FFFFFF"/>
          <w:lang w:eastAsia="zh-CN"/>
        </w:rPr>
        <w:t>五</w:t>
      </w:r>
      <w:r>
        <w:rPr>
          <w:rFonts w:hint="eastAsia" w:ascii="黑体" w:hAnsi="黑体" w:eastAsia="黑体" w:cs="黑体"/>
          <w:bCs/>
          <w:color w:val="000000"/>
          <w:spacing w:val="-6"/>
          <w:sz w:val="32"/>
          <w:szCs w:val="32"/>
          <w:highlight w:val="none"/>
          <w:shd w:val="clear" w:color="auto" w:fill="FFFFFF"/>
        </w:rPr>
        <w:t>条</w:t>
      </w:r>
      <w:r>
        <w:rPr>
          <w:rFonts w:hint="eastAsia" w:ascii="仿宋" w:hAnsi="仿宋" w:eastAsia="仿宋" w:cs="仿宋"/>
          <w:b/>
          <w:bCs/>
          <w:color w:val="000000"/>
          <w:spacing w:val="-6"/>
          <w:sz w:val="32"/>
          <w:szCs w:val="32"/>
          <w:highlight w:val="none"/>
          <w:shd w:val="clear" w:color="auto" w:fill="FFFFFF"/>
        </w:rPr>
        <w:t>　</w:t>
      </w:r>
      <w:r>
        <w:rPr>
          <w:rFonts w:hint="eastAsia" w:ascii="仿宋_GB2312" w:hAnsi="仿宋_GB2312" w:eastAsia="仿宋_GB2312" w:cs="仿宋_GB2312"/>
          <w:b w:val="0"/>
          <w:bCs w:val="0"/>
          <w:color w:val="000000"/>
          <w:spacing w:val="-6"/>
          <w:sz w:val="32"/>
          <w:szCs w:val="32"/>
          <w:highlight w:val="none"/>
          <w:shd w:val="clear" w:color="auto" w:fill="FFFFFF"/>
          <w:lang w:eastAsia="zh-CN"/>
        </w:rPr>
        <w:t>专项资金的总体绩效目标：</w:t>
      </w:r>
      <w:r>
        <w:rPr>
          <w:rFonts w:hint="eastAsia" w:ascii="仿宋_GB2312" w:hAnsi="仿宋_GB2312" w:eastAsia="仿宋_GB2312" w:cs="仿宋_GB2312"/>
          <w:spacing w:val="-6"/>
          <w:sz w:val="32"/>
          <w:szCs w:val="32"/>
          <w:highlight w:val="none"/>
          <w:lang w:val="zh-Hans" w:eastAsia="zh-Hans"/>
        </w:rPr>
        <w:t>引进和培育一批</w:t>
      </w:r>
      <w:r>
        <w:rPr>
          <w:rFonts w:hint="eastAsia" w:ascii="仿宋_GB2312" w:hAnsi="仿宋_GB2312" w:eastAsia="仿宋_GB2312" w:cs="仿宋_GB2312"/>
          <w:spacing w:val="-6"/>
          <w:sz w:val="32"/>
          <w:szCs w:val="32"/>
          <w:highlight w:val="none"/>
          <w:shd w:val="clear" w:color="auto" w:fill="FFFFFF"/>
          <w:lang w:val="zh-Hans" w:eastAsia="zh-Hans"/>
        </w:rPr>
        <w:t>具有先进理念和管理水平、掌握核心技术的创新创业</w:t>
      </w:r>
      <w:r>
        <w:rPr>
          <w:rFonts w:hint="eastAsia" w:ascii="仿宋_GB2312" w:hAnsi="仿宋_GB2312" w:eastAsia="仿宋_GB2312" w:cs="仿宋_GB2312"/>
          <w:spacing w:val="-6"/>
          <w:sz w:val="32"/>
          <w:szCs w:val="32"/>
          <w:highlight w:val="none"/>
          <w:shd w:val="clear" w:color="auto" w:fill="FFFFFF"/>
          <w:lang w:val="zh-Hans" w:eastAsia="zh-CN"/>
        </w:rPr>
        <w:t>科研</w:t>
      </w:r>
      <w:r>
        <w:rPr>
          <w:rFonts w:hint="eastAsia" w:ascii="仿宋_GB2312" w:hAnsi="仿宋_GB2312" w:eastAsia="仿宋_GB2312" w:cs="仿宋_GB2312"/>
          <w:spacing w:val="-6"/>
          <w:sz w:val="32"/>
          <w:szCs w:val="32"/>
          <w:highlight w:val="none"/>
          <w:shd w:val="clear" w:color="auto" w:fill="FFFFFF"/>
          <w:lang w:val="zh-Hans" w:eastAsia="zh-Hans"/>
        </w:rPr>
        <w:t>团队</w:t>
      </w:r>
      <w:r>
        <w:rPr>
          <w:rFonts w:hint="eastAsia" w:ascii="仿宋_GB2312" w:hAnsi="仿宋_GB2312" w:eastAsia="仿宋_GB2312" w:cs="仿宋_GB2312"/>
          <w:spacing w:val="-6"/>
          <w:sz w:val="32"/>
          <w:szCs w:val="32"/>
          <w:highlight w:val="none"/>
          <w:shd w:val="clear" w:color="auto" w:fill="FFFFFF"/>
          <w:lang w:val="zh-Hans" w:eastAsia="zh-CN"/>
        </w:rPr>
        <w:t>，择优</w:t>
      </w:r>
      <w:r>
        <w:rPr>
          <w:rFonts w:hint="eastAsia" w:ascii="仿宋_GB2312" w:hAnsi="仿宋_GB2312" w:eastAsia="仿宋_GB2312" w:cs="仿宋_GB2312"/>
          <w:color w:val="000000"/>
          <w:spacing w:val="-6"/>
          <w:kern w:val="0"/>
          <w:sz w:val="32"/>
          <w:szCs w:val="32"/>
          <w:highlight w:val="none"/>
          <w:lang w:eastAsia="zh-CN"/>
        </w:rPr>
        <w:t>支持</w:t>
      </w:r>
      <w:r>
        <w:rPr>
          <w:rFonts w:hint="eastAsia" w:ascii="仿宋_GB2312" w:hAnsi="仿宋_GB2312" w:eastAsia="仿宋_GB2312" w:cs="仿宋_GB2312"/>
          <w:color w:val="000000"/>
          <w:spacing w:val="-6"/>
          <w:kern w:val="0"/>
          <w:sz w:val="32"/>
          <w:szCs w:val="32"/>
          <w:highlight w:val="none"/>
        </w:rPr>
        <w:t>高新技术</w:t>
      </w:r>
      <w:r>
        <w:rPr>
          <w:rFonts w:hint="eastAsia" w:ascii="仿宋_GB2312" w:hAnsi="仿宋_GB2312" w:eastAsia="仿宋_GB2312" w:cs="仿宋_GB2312"/>
          <w:color w:val="000000"/>
          <w:spacing w:val="-6"/>
          <w:kern w:val="0"/>
          <w:sz w:val="32"/>
          <w:szCs w:val="32"/>
          <w:highlight w:val="none"/>
          <w:lang w:eastAsia="zh-CN"/>
        </w:rPr>
        <w:t>企业</w:t>
      </w:r>
      <w:r>
        <w:rPr>
          <w:rFonts w:hint="eastAsia" w:ascii="仿宋_GB2312" w:hAnsi="仿宋_GB2312" w:eastAsia="仿宋_GB2312" w:cs="仿宋_GB2312"/>
          <w:color w:val="000000"/>
          <w:spacing w:val="-6"/>
          <w:kern w:val="0"/>
          <w:sz w:val="32"/>
          <w:szCs w:val="32"/>
          <w:highlight w:val="none"/>
        </w:rPr>
        <w:t>开展紧缺适用人才学历、职称和技能提升</w:t>
      </w:r>
      <w:r>
        <w:rPr>
          <w:rFonts w:hint="eastAsia" w:ascii="仿宋_GB2312" w:hAnsi="仿宋_GB2312" w:eastAsia="仿宋_GB2312" w:cs="仿宋_GB2312"/>
          <w:color w:val="000000"/>
          <w:spacing w:val="-6"/>
          <w:kern w:val="0"/>
          <w:sz w:val="32"/>
          <w:szCs w:val="32"/>
          <w:highlight w:val="none"/>
          <w:lang w:eastAsia="zh-CN"/>
        </w:rPr>
        <w:t>，</w:t>
      </w:r>
      <w:r>
        <w:rPr>
          <w:rFonts w:hint="eastAsia" w:ascii="仿宋_GB2312" w:hAnsi="仿宋_GB2312" w:eastAsia="仿宋_GB2312" w:cs="仿宋_GB2312"/>
          <w:spacing w:val="-6"/>
          <w:sz w:val="32"/>
          <w:szCs w:val="32"/>
          <w:highlight w:val="none"/>
        </w:rPr>
        <w:t>支持市级创新标杆企业开展核心关键技术攻关</w:t>
      </w:r>
      <w:r>
        <w:rPr>
          <w:rFonts w:hint="eastAsia" w:ascii="仿宋_GB2312" w:hAnsi="仿宋_GB2312" w:eastAsia="仿宋_GB2312" w:cs="仿宋_GB2312"/>
          <w:spacing w:val="-6"/>
          <w:sz w:val="32"/>
          <w:szCs w:val="32"/>
          <w:highlight w:val="none"/>
          <w:lang w:eastAsia="zh-CN"/>
        </w:rPr>
        <w:t>和</w:t>
      </w:r>
      <w:r>
        <w:rPr>
          <w:rFonts w:hint="eastAsia" w:ascii="仿宋_GB2312" w:hAnsi="仿宋_GB2312" w:eastAsia="仿宋_GB2312" w:cs="仿宋_GB2312"/>
          <w:spacing w:val="-6"/>
          <w:sz w:val="32"/>
          <w:szCs w:val="32"/>
          <w:highlight w:val="none"/>
        </w:rPr>
        <w:t>悬赏，</w:t>
      </w:r>
      <w:r>
        <w:rPr>
          <w:rFonts w:hint="eastAsia" w:ascii="仿宋_GB2312" w:hAnsi="仿宋_GB2312" w:eastAsia="仿宋_GB2312" w:cs="仿宋_GB2312"/>
          <w:spacing w:val="-6"/>
          <w:sz w:val="32"/>
          <w:szCs w:val="32"/>
          <w:highlight w:val="none"/>
          <w:lang w:eastAsia="zh-CN"/>
        </w:rPr>
        <w:t>鼓励和支持</w:t>
      </w:r>
      <w:r>
        <w:rPr>
          <w:rFonts w:hint="eastAsia" w:ascii="仿宋_GB2312" w:hAnsi="仿宋_GB2312" w:eastAsia="仿宋_GB2312" w:cs="仿宋_GB2312"/>
          <w:color w:val="000000"/>
          <w:spacing w:val="-6"/>
          <w:sz w:val="32"/>
          <w:szCs w:val="32"/>
          <w:highlight w:val="none"/>
        </w:rPr>
        <w:t>科技创新领军人才</w:t>
      </w:r>
      <w:r>
        <w:rPr>
          <w:rFonts w:hint="eastAsia" w:ascii="仿宋_GB2312" w:hAnsi="仿宋_GB2312" w:eastAsia="仿宋_GB2312" w:cs="仿宋_GB2312"/>
          <w:color w:val="000000"/>
          <w:spacing w:val="-6"/>
          <w:kern w:val="0"/>
          <w:sz w:val="32"/>
          <w:szCs w:val="32"/>
          <w:highlight w:val="none"/>
        </w:rPr>
        <w:t>组织科研团队在我市重点产业前沿细分领域和社会公益领域开展探索性基础研究和应用型技术成果转化等科研学术研讨活动</w:t>
      </w:r>
      <w:r>
        <w:rPr>
          <w:rFonts w:hint="eastAsia" w:ascii="仿宋_GB2312" w:hAnsi="仿宋_GB2312" w:eastAsia="仿宋_GB2312" w:cs="仿宋_GB2312"/>
          <w:color w:val="000000"/>
          <w:spacing w:val="-6"/>
          <w:kern w:val="0"/>
          <w:sz w:val="32"/>
          <w:szCs w:val="32"/>
          <w:highlight w:val="none"/>
          <w:lang w:eastAsia="zh-CN"/>
        </w:rPr>
        <w:t>，</w:t>
      </w:r>
      <w:r>
        <w:rPr>
          <w:rFonts w:hint="eastAsia" w:ascii="仿宋_GB2312" w:hAnsi="仿宋_GB2312" w:eastAsia="仿宋_GB2312" w:cs="仿宋_GB2312"/>
          <w:color w:val="000000"/>
          <w:spacing w:val="-6"/>
          <w:kern w:val="0"/>
          <w:sz w:val="32"/>
          <w:szCs w:val="32"/>
          <w:highlight w:val="none"/>
          <w:u w:val="none"/>
        </w:rPr>
        <w:t>营造我市科技创新学术研究氛围，逐步形成科技创新领军人才在我市重点产业前沿细分领域集群突破的总体态势，助力中山</w:t>
      </w:r>
      <w:r>
        <w:rPr>
          <w:rFonts w:hint="eastAsia" w:ascii="仿宋_GB2312" w:hAnsi="仿宋_GB2312" w:eastAsia="仿宋_GB2312" w:cs="仿宋_GB2312"/>
          <w:color w:val="000000"/>
          <w:spacing w:val="-6"/>
          <w:kern w:val="0"/>
          <w:sz w:val="32"/>
          <w:szCs w:val="32"/>
          <w:highlight w:val="none"/>
          <w:u w:val="none"/>
          <w:lang w:eastAsia="zh-CN"/>
        </w:rPr>
        <w:t>高质量崛起</w:t>
      </w:r>
      <w:r>
        <w:rPr>
          <w:rFonts w:hint="eastAsia" w:ascii="仿宋_GB2312" w:hAnsi="仿宋_GB2312" w:eastAsia="仿宋_GB2312" w:cs="仿宋_GB2312"/>
          <w:color w:val="000000"/>
          <w:spacing w:val="-6"/>
          <w:ker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 w:hAnsi="仿宋" w:eastAsia="仿宋" w:cs="仿宋"/>
          <w:b w:val="0"/>
          <w:bCs w:val="0"/>
          <w:color w:val="000000"/>
          <w:spacing w:val="-6"/>
          <w:sz w:val="32"/>
          <w:szCs w:val="32"/>
          <w:highlight w:val="none"/>
          <w:shd w:val="clear" w:color="auto" w:fill="FFFFFF"/>
          <w:lang w:val="en-US" w:eastAsia="zh-CN"/>
        </w:rPr>
      </w:pPr>
      <w:r>
        <w:rPr>
          <w:rFonts w:hint="eastAsia" w:ascii="黑体" w:hAnsi="黑体" w:eastAsia="黑体" w:cs="黑体"/>
          <w:bCs/>
          <w:color w:val="000000"/>
          <w:spacing w:val="-6"/>
          <w:sz w:val="32"/>
          <w:szCs w:val="32"/>
          <w:highlight w:val="none"/>
        </w:rPr>
        <w:t>第</w:t>
      </w:r>
      <w:r>
        <w:rPr>
          <w:rFonts w:hint="eastAsia" w:ascii="黑体" w:hAnsi="黑体" w:eastAsia="黑体" w:cs="黑体"/>
          <w:bCs/>
          <w:color w:val="000000"/>
          <w:spacing w:val="-6"/>
          <w:sz w:val="32"/>
          <w:szCs w:val="32"/>
          <w:highlight w:val="none"/>
          <w:lang w:eastAsia="zh-CN"/>
        </w:rPr>
        <w:t>六</w:t>
      </w:r>
      <w:r>
        <w:rPr>
          <w:rFonts w:hint="eastAsia" w:ascii="黑体" w:hAnsi="黑体" w:eastAsia="黑体" w:cs="黑体"/>
          <w:bCs/>
          <w:color w:val="000000"/>
          <w:spacing w:val="-6"/>
          <w:sz w:val="32"/>
          <w:szCs w:val="32"/>
          <w:highlight w:val="none"/>
        </w:rPr>
        <w:t>条</w:t>
      </w:r>
      <w:r>
        <w:rPr>
          <w:rFonts w:hint="eastAsia" w:ascii="仿宋" w:hAnsi="仿宋" w:eastAsia="仿宋" w:cs="仿宋"/>
          <w:b/>
          <w:bCs/>
          <w:color w:val="000000"/>
          <w:spacing w:val="-6"/>
          <w:sz w:val="32"/>
          <w:szCs w:val="32"/>
          <w:highlight w:val="none"/>
          <w:shd w:val="clear" w:color="auto" w:fill="FFFFFF"/>
        </w:rPr>
        <w:t>　</w:t>
      </w:r>
      <w:r>
        <w:rPr>
          <w:rFonts w:hint="eastAsia" w:ascii="仿宋_GB2312" w:hAnsi="仿宋_GB2312" w:eastAsia="仿宋_GB2312" w:cs="仿宋_GB2312"/>
          <w:b w:val="0"/>
          <w:bCs w:val="0"/>
          <w:color w:val="000000"/>
          <w:spacing w:val="-6"/>
          <w:sz w:val="32"/>
          <w:szCs w:val="32"/>
          <w:highlight w:val="none"/>
          <w:shd w:val="clear" w:color="auto" w:fill="FFFFFF"/>
          <w:lang w:eastAsia="zh-CN"/>
        </w:rPr>
        <w:t>专项资金下设两类计划的申报方式、扶持对象、资助标准、审批程序、拨付方式等具体按照相应的资金使用办法或项目管理办法执行。</w:t>
      </w:r>
    </w:p>
    <w:p>
      <w:pPr>
        <w:pStyle w:val="4"/>
        <w:keepNext w:val="0"/>
        <w:keepLines w:val="0"/>
        <w:pageBreakBefore w:val="0"/>
        <w:widowControl w:val="0"/>
        <w:shd w:val="clear" w:color="auto" w:fill="FFFFFF"/>
        <w:kinsoku/>
        <w:wordWrap/>
        <w:overflowPunct/>
        <w:topLinePunct w:val="0"/>
        <w:autoSpaceDE/>
        <w:autoSpaceDN/>
        <w:bidi w:val="0"/>
        <w:adjustRightInd/>
        <w:snapToGrid w:val="0"/>
        <w:spacing w:before="157" w:beforeLines="50" w:beforeAutospacing="0" w:after="157" w:afterLines="50" w:afterAutospacing="0" w:line="574" w:lineRule="exact"/>
        <w:ind w:left="0" w:leftChars="0" w:right="0" w:rightChars="0" w:firstLine="0" w:firstLineChars="0"/>
        <w:jc w:val="center"/>
        <w:textAlignment w:val="auto"/>
        <w:outlineLvl w:val="9"/>
        <w:rPr>
          <w:rFonts w:hint="eastAsia" w:ascii="黑体" w:hAnsi="黑体" w:eastAsia="黑体" w:cs="黑体"/>
          <w:color w:val="000000"/>
          <w:spacing w:val="-6"/>
          <w:sz w:val="32"/>
          <w:szCs w:val="32"/>
          <w:highlight w:val="none"/>
          <w:shd w:val="clear" w:color="auto" w:fill="FFFFFF"/>
          <w:lang w:eastAsia="zh-CN"/>
        </w:rPr>
      </w:pPr>
      <w:r>
        <w:rPr>
          <w:rFonts w:hint="eastAsia" w:ascii="黑体" w:hAnsi="黑体" w:eastAsia="黑体" w:cs="黑体"/>
          <w:color w:val="000000"/>
          <w:spacing w:val="-6"/>
          <w:sz w:val="32"/>
          <w:szCs w:val="32"/>
          <w:highlight w:val="none"/>
          <w:shd w:val="clear" w:color="auto" w:fill="FFFFFF"/>
        </w:rPr>
        <w:t>第二章</w:t>
      </w:r>
      <w:r>
        <w:rPr>
          <w:rFonts w:hint="eastAsia" w:ascii="黑体" w:hAnsi="黑体" w:eastAsia="黑体" w:cs="黑体"/>
          <w:b/>
          <w:bCs/>
          <w:color w:val="000000"/>
          <w:spacing w:val="-6"/>
          <w:sz w:val="32"/>
          <w:szCs w:val="32"/>
          <w:highlight w:val="none"/>
          <w:shd w:val="clear" w:color="auto" w:fill="FFFFFF"/>
        </w:rPr>
        <w:t>　</w:t>
      </w:r>
      <w:r>
        <w:rPr>
          <w:rFonts w:hint="eastAsia" w:ascii="黑体" w:hAnsi="黑体" w:eastAsia="黑体" w:cs="黑体"/>
          <w:color w:val="000000"/>
          <w:spacing w:val="-6"/>
          <w:sz w:val="32"/>
          <w:szCs w:val="32"/>
          <w:highlight w:val="none"/>
          <w:shd w:val="clear" w:color="auto" w:fill="FFFFFF"/>
        </w:rPr>
        <w:t>职责</w:t>
      </w:r>
      <w:r>
        <w:rPr>
          <w:rFonts w:hint="eastAsia" w:ascii="黑体" w:hAnsi="黑体" w:eastAsia="黑体" w:cs="黑体"/>
          <w:color w:val="000000"/>
          <w:spacing w:val="-6"/>
          <w:sz w:val="32"/>
          <w:szCs w:val="32"/>
          <w:highlight w:val="none"/>
          <w:shd w:val="clear" w:color="auto" w:fill="FFFFFF"/>
          <w:lang w:eastAsia="zh-CN"/>
        </w:rPr>
        <w:t>分工</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_GB2312" w:hAnsi="仿宋_GB2312" w:eastAsia="仿宋_GB2312" w:cs="仿宋_GB2312"/>
          <w:color w:val="000000"/>
          <w:spacing w:val="-6"/>
          <w:kern w:val="0"/>
          <w:sz w:val="32"/>
          <w:szCs w:val="32"/>
          <w:highlight w:val="none"/>
          <w:lang w:eastAsia="zh-CN"/>
        </w:rPr>
      </w:pPr>
      <w:r>
        <w:rPr>
          <w:rFonts w:hint="eastAsia" w:ascii="黑体" w:hAnsi="黑体" w:eastAsia="黑体" w:cs="黑体"/>
          <w:bCs/>
          <w:color w:val="000000"/>
          <w:spacing w:val="-6"/>
          <w:sz w:val="32"/>
          <w:szCs w:val="32"/>
          <w:highlight w:val="none"/>
          <w:shd w:val="clear" w:color="auto" w:fill="FFFFFF"/>
        </w:rPr>
        <w:t>第</w:t>
      </w:r>
      <w:r>
        <w:rPr>
          <w:rFonts w:hint="eastAsia" w:ascii="黑体" w:hAnsi="黑体" w:eastAsia="黑体" w:cs="黑体"/>
          <w:bCs/>
          <w:color w:val="000000"/>
          <w:spacing w:val="-6"/>
          <w:sz w:val="32"/>
          <w:szCs w:val="32"/>
          <w:highlight w:val="none"/>
          <w:shd w:val="clear" w:color="auto" w:fill="FFFFFF"/>
          <w:lang w:eastAsia="zh-CN"/>
        </w:rPr>
        <w:t>七</w:t>
      </w:r>
      <w:r>
        <w:rPr>
          <w:rFonts w:hint="eastAsia" w:ascii="黑体" w:hAnsi="黑体" w:eastAsia="黑体" w:cs="黑体"/>
          <w:bCs/>
          <w:color w:val="000000"/>
          <w:spacing w:val="-6"/>
          <w:sz w:val="32"/>
          <w:szCs w:val="32"/>
          <w:highlight w:val="none"/>
          <w:shd w:val="clear" w:color="auto" w:fill="FFFFFF"/>
        </w:rPr>
        <w:t>条</w:t>
      </w:r>
      <w:r>
        <w:rPr>
          <w:rFonts w:hint="eastAsia" w:ascii="仿宋" w:hAnsi="仿宋" w:eastAsia="仿宋" w:cs="仿宋"/>
          <w:b/>
          <w:bCs/>
          <w:color w:val="000000"/>
          <w:spacing w:val="-6"/>
          <w:sz w:val="32"/>
          <w:szCs w:val="32"/>
          <w:highlight w:val="none"/>
          <w:shd w:val="clear" w:color="auto" w:fill="FFFFFF"/>
        </w:rPr>
        <w:t>　</w:t>
      </w:r>
      <w:r>
        <w:rPr>
          <w:rFonts w:hint="eastAsia" w:ascii="仿宋_GB2312" w:hAnsi="仿宋_GB2312" w:eastAsia="仿宋_GB2312" w:cs="仿宋_GB2312"/>
          <w:color w:val="000000"/>
          <w:spacing w:val="-6"/>
          <w:kern w:val="0"/>
          <w:sz w:val="32"/>
          <w:szCs w:val="32"/>
          <w:highlight w:val="none"/>
        </w:rPr>
        <w:t>市科技局是</w:t>
      </w:r>
      <w:r>
        <w:rPr>
          <w:rFonts w:hint="eastAsia" w:ascii="仿宋_GB2312" w:hAnsi="仿宋_GB2312" w:eastAsia="仿宋_GB2312" w:cs="仿宋_GB2312"/>
          <w:b w:val="0"/>
          <w:bCs w:val="0"/>
          <w:color w:val="000000"/>
          <w:spacing w:val="-6"/>
          <w:sz w:val="32"/>
          <w:szCs w:val="32"/>
          <w:highlight w:val="none"/>
          <w:shd w:val="clear" w:color="auto" w:fill="FFFFFF"/>
          <w:lang w:eastAsia="zh-CN"/>
        </w:rPr>
        <w:t>专项资金</w:t>
      </w:r>
      <w:r>
        <w:rPr>
          <w:rFonts w:hint="eastAsia" w:ascii="仿宋_GB2312" w:hAnsi="仿宋_GB2312" w:eastAsia="仿宋_GB2312" w:cs="仿宋_GB2312"/>
          <w:color w:val="000000"/>
          <w:spacing w:val="-6"/>
          <w:kern w:val="0"/>
          <w:sz w:val="32"/>
          <w:szCs w:val="32"/>
          <w:highlight w:val="none"/>
        </w:rPr>
        <w:t>的业务管理部门，负责专项资金的具体管理，</w:t>
      </w:r>
      <w:r>
        <w:rPr>
          <w:rFonts w:hint="eastAsia" w:ascii="仿宋_GB2312" w:hAnsi="仿宋_GB2312" w:eastAsia="仿宋_GB2312" w:cs="仿宋_GB2312"/>
          <w:color w:val="000000"/>
          <w:spacing w:val="-6"/>
          <w:kern w:val="0"/>
          <w:sz w:val="32"/>
          <w:szCs w:val="32"/>
          <w:highlight w:val="none"/>
          <w:lang w:eastAsia="zh-CN"/>
        </w:rPr>
        <w:t>具体职责：</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_GB2312" w:hAnsi="仿宋_GB2312" w:eastAsia="仿宋_GB2312" w:cs="仿宋_GB2312"/>
          <w:b w:val="0"/>
          <w:bCs w:val="0"/>
          <w:color w:val="000000"/>
          <w:spacing w:val="-6"/>
          <w:sz w:val="32"/>
          <w:szCs w:val="32"/>
          <w:highlight w:val="none"/>
          <w:shd w:val="clear" w:color="auto" w:fill="FFFFFF"/>
          <w:lang w:eastAsia="zh-CN"/>
        </w:rPr>
      </w:pPr>
      <w:r>
        <w:rPr>
          <w:rFonts w:hint="eastAsia" w:ascii="仿宋_GB2312" w:hAnsi="仿宋_GB2312" w:eastAsia="仿宋_GB2312" w:cs="仿宋_GB2312"/>
          <w:color w:val="000000"/>
          <w:spacing w:val="-6"/>
          <w:kern w:val="0"/>
          <w:sz w:val="32"/>
          <w:szCs w:val="32"/>
          <w:highlight w:val="none"/>
          <w:lang w:eastAsia="zh-CN"/>
        </w:rPr>
        <w:t>（一）提出</w:t>
      </w:r>
      <w:r>
        <w:rPr>
          <w:rFonts w:hint="eastAsia" w:ascii="仿宋_GB2312" w:hAnsi="仿宋_GB2312" w:eastAsia="仿宋_GB2312" w:cs="仿宋_GB2312"/>
          <w:b w:val="0"/>
          <w:bCs w:val="0"/>
          <w:color w:val="000000"/>
          <w:spacing w:val="-6"/>
          <w:sz w:val="32"/>
          <w:szCs w:val="32"/>
          <w:highlight w:val="none"/>
          <w:shd w:val="clear" w:color="auto" w:fill="FFFFFF"/>
          <w:lang w:eastAsia="zh-CN"/>
        </w:rPr>
        <w:t>专项资金设立和调整申请。</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_GB2312" w:hAnsi="仿宋_GB2312" w:eastAsia="仿宋_GB2312" w:cs="仿宋_GB2312"/>
          <w:b w:val="0"/>
          <w:bCs w:val="0"/>
          <w:color w:val="000000"/>
          <w:spacing w:val="-6"/>
          <w:sz w:val="32"/>
          <w:szCs w:val="32"/>
          <w:highlight w:val="none"/>
          <w:shd w:val="clear" w:color="auto" w:fill="FFFFFF"/>
          <w:lang w:eastAsia="zh-CN"/>
        </w:rPr>
      </w:pPr>
      <w:r>
        <w:rPr>
          <w:rFonts w:hint="eastAsia" w:ascii="仿宋_GB2312" w:hAnsi="仿宋_GB2312" w:eastAsia="仿宋_GB2312" w:cs="仿宋_GB2312"/>
          <w:b w:val="0"/>
          <w:bCs w:val="0"/>
          <w:color w:val="000000"/>
          <w:spacing w:val="-6"/>
          <w:sz w:val="32"/>
          <w:szCs w:val="32"/>
          <w:highlight w:val="none"/>
          <w:shd w:val="clear" w:color="auto" w:fill="FFFFFF"/>
          <w:lang w:eastAsia="zh-CN"/>
        </w:rPr>
        <w:t>（二）</w:t>
      </w:r>
      <w:r>
        <w:rPr>
          <w:rFonts w:hint="eastAsia" w:ascii="仿宋_GB2312" w:hAnsi="仿宋_GB2312" w:eastAsia="仿宋_GB2312" w:cs="仿宋_GB2312"/>
          <w:color w:val="auto"/>
          <w:spacing w:val="-6"/>
          <w:sz w:val="32"/>
          <w:szCs w:val="32"/>
          <w:highlight w:val="none"/>
          <w:lang w:eastAsia="zh-CN"/>
        </w:rPr>
        <w:t>牵头制定</w:t>
      </w:r>
      <w:r>
        <w:rPr>
          <w:rFonts w:hint="eastAsia" w:ascii="仿宋_GB2312" w:hAnsi="仿宋_GB2312" w:eastAsia="仿宋_GB2312" w:cs="仿宋_GB2312"/>
          <w:b w:val="0"/>
          <w:bCs w:val="0"/>
          <w:color w:val="000000"/>
          <w:spacing w:val="-6"/>
          <w:sz w:val="32"/>
          <w:szCs w:val="32"/>
          <w:highlight w:val="none"/>
          <w:shd w:val="clear" w:color="auto" w:fill="FFFFFF"/>
          <w:lang w:eastAsia="zh-CN"/>
        </w:rPr>
        <w:t>专项资金</w:t>
      </w:r>
      <w:r>
        <w:rPr>
          <w:rFonts w:hint="eastAsia" w:ascii="仿宋_GB2312" w:hAnsi="仿宋_GB2312" w:eastAsia="仿宋_GB2312" w:cs="仿宋_GB2312"/>
          <w:color w:val="auto"/>
          <w:spacing w:val="-6"/>
          <w:sz w:val="32"/>
          <w:szCs w:val="32"/>
          <w:highlight w:val="none"/>
          <w:lang w:eastAsia="zh-CN"/>
        </w:rPr>
        <w:t>具体管理办法，并适时予以修订，制定实施细则、申报指南、申报操作指引等。</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_GB2312" w:hAnsi="仿宋_GB2312" w:eastAsia="仿宋_GB2312" w:cs="仿宋_GB2312"/>
          <w:color w:val="auto"/>
          <w:spacing w:val="-6"/>
          <w:sz w:val="32"/>
          <w:szCs w:val="32"/>
          <w:highlight w:val="none"/>
          <w:lang w:eastAsia="zh-CN"/>
        </w:rPr>
      </w:pPr>
      <w:r>
        <w:rPr>
          <w:rFonts w:hint="eastAsia" w:ascii="仿宋_GB2312" w:hAnsi="仿宋_GB2312" w:eastAsia="仿宋_GB2312" w:cs="仿宋_GB2312"/>
          <w:color w:val="auto"/>
          <w:spacing w:val="-6"/>
          <w:sz w:val="32"/>
          <w:szCs w:val="32"/>
          <w:highlight w:val="none"/>
          <w:lang w:eastAsia="zh-CN"/>
        </w:rPr>
        <w:t>（三）负责</w:t>
      </w:r>
      <w:r>
        <w:rPr>
          <w:rFonts w:hint="eastAsia" w:ascii="仿宋_GB2312" w:hAnsi="仿宋_GB2312" w:eastAsia="仿宋_GB2312" w:cs="仿宋_GB2312"/>
          <w:b w:val="0"/>
          <w:bCs w:val="0"/>
          <w:color w:val="000000"/>
          <w:spacing w:val="-6"/>
          <w:sz w:val="32"/>
          <w:szCs w:val="32"/>
          <w:highlight w:val="none"/>
          <w:shd w:val="clear" w:color="auto" w:fill="FFFFFF"/>
          <w:lang w:eastAsia="zh-CN"/>
        </w:rPr>
        <w:t>专项资金</w:t>
      </w:r>
      <w:r>
        <w:rPr>
          <w:rFonts w:hint="eastAsia" w:ascii="仿宋_GB2312" w:hAnsi="仿宋_GB2312" w:eastAsia="仿宋_GB2312" w:cs="仿宋_GB2312"/>
          <w:color w:val="auto"/>
          <w:spacing w:val="-6"/>
          <w:sz w:val="32"/>
          <w:szCs w:val="32"/>
          <w:highlight w:val="none"/>
          <w:lang w:eastAsia="zh-CN"/>
        </w:rPr>
        <w:t>部门项目库管理、预算申报、绩效目标设定，明细分配方案制定。</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_GB2312" w:hAnsi="仿宋_GB2312" w:eastAsia="仿宋_GB2312" w:cs="仿宋_GB2312"/>
          <w:color w:val="auto"/>
          <w:spacing w:val="-6"/>
          <w:sz w:val="32"/>
          <w:szCs w:val="32"/>
          <w:highlight w:val="none"/>
          <w:lang w:eastAsia="zh-CN"/>
        </w:rPr>
      </w:pPr>
      <w:r>
        <w:rPr>
          <w:rFonts w:hint="eastAsia" w:ascii="仿宋_GB2312" w:hAnsi="仿宋_GB2312" w:eastAsia="仿宋_GB2312" w:cs="仿宋_GB2312"/>
          <w:color w:val="auto"/>
          <w:spacing w:val="-6"/>
          <w:sz w:val="32"/>
          <w:szCs w:val="32"/>
          <w:highlight w:val="none"/>
          <w:lang w:eastAsia="zh-CN"/>
        </w:rPr>
        <w:t>（四）负责</w:t>
      </w:r>
      <w:r>
        <w:rPr>
          <w:rFonts w:hint="eastAsia" w:ascii="仿宋_GB2312" w:hAnsi="仿宋_GB2312" w:eastAsia="仿宋_GB2312" w:cs="仿宋_GB2312"/>
          <w:color w:val="000000"/>
          <w:spacing w:val="-6"/>
          <w:kern w:val="0"/>
          <w:sz w:val="32"/>
          <w:szCs w:val="32"/>
          <w:highlight w:val="none"/>
        </w:rPr>
        <w:t>发布项目征集或申报指南，</w:t>
      </w:r>
      <w:r>
        <w:rPr>
          <w:rFonts w:hint="eastAsia" w:ascii="仿宋_GB2312" w:hAnsi="仿宋_GB2312" w:eastAsia="仿宋_GB2312" w:cs="仿宋_GB2312"/>
          <w:color w:val="auto"/>
          <w:spacing w:val="-6"/>
          <w:sz w:val="32"/>
          <w:szCs w:val="32"/>
          <w:highlight w:val="none"/>
          <w:lang w:eastAsia="zh-CN"/>
        </w:rPr>
        <w:t>组织项目申报，</w:t>
      </w:r>
      <w:r>
        <w:rPr>
          <w:rFonts w:hint="eastAsia" w:ascii="仿宋_GB2312" w:hAnsi="仿宋_GB2312" w:eastAsia="仿宋_GB2312" w:cs="仿宋_GB2312"/>
          <w:color w:val="000000"/>
          <w:spacing w:val="-6"/>
          <w:kern w:val="0"/>
          <w:sz w:val="32"/>
          <w:szCs w:val="32"/>
          <w:highlight w:val="none"/>
        </w:rPr>
        <w:t>根据</w:t>
      </w:r>
      <w:r>
        <w:rPr>
          <w:rFonts w:hint="eastAsia" w:ascii="仿宋_GB2312" w:hAnsi="仿宋_GB2312" w:eastAsia="仿宋_GB2312" w:cs="仿宋_GB2312"/>
          <w:color w:val="000000"/>
          <w:spacing w:val="-6"/>
          <w:kern w:val="0"/>
          <w:sz w:val="32"/>
          <w:szCs w:val="32"/>
          <w:highlight w:val="none"/>
          <w:lang w:eastAsia="zh-CN"/>
        </w:rPr>
        <w:t>核准或</w:t>
      </w:r>
      <w:r>
        <w:rPr>
          <w:rFonts w:hint="eastAsia" w:ascii="仿宋_GB2312" w:hAnsi="仿宋_GB2312" w:eastAsia="仿宋_GB2312" w:cs="仿宋_GB2312"/>
          <w:color w:val="000000"/>
          <w:spacing w:val="-6"/>
          <w:kern w:val="0"/>
          <w:sz w:val="32"/>
          <w:szCs w:val="32"/>
          <w:highlight w:val="none"/>
        </w:rPr>
        <w:t>评审结果提出项目立项及资金分配建议</w:t>
      </w:r>
      <w:r>
        <w:rPr>
          <w:rFonts w:hint="eastAsia" w:ascii="仿宋_GB2312" w:hAnsi="仿宋_GB2312" w:eastAsia="仿宋_GB2312" w:cs="仿宋_GB2312"/>
          <w:color w:val="auto"/>
          <w:spacing w:val="-6"/>
          <w:sz w:val="32"/>
          <w:szCs w:val="32"/>
          <w:highlight w:val="none"/>
          <w:lang w:eastAsia="zh-CN"/>
        </w:rPr>
        <w:t>，办理</w:t>
      </w:r>
      <w:r>
        <w:rPr>
          <w:rFonts w:hint="eastAsia" w:ascii="仿宋_GB2312" w:hAnsi="仿宋_GB2312" w:eastAsia="仿宋_GB2312" w:cs="仿宋_GB2312"/>
          <w:b w:val="0"/>
          <w:bCs w:val="0"/>
          <w:color w:val="000000"/>
          <w:spacing w:val="-6"/>
          <w:sz w:val="32"/>
          <w:szCs w:val="32"/>
          <w:highlight w:val="none"/>
          <w:shd w:val="clear" w:color="auto" w:fill="FFFFFF"/>
          <w:lang w:eastAsia="zh-CN"/>
        </w:rPr>
        <w:t>专项资金</w:t>
      </w:r>
      <w:r>
        <w:rPr>
          <w:rFonts w:hint="eastAsia" w:ascii="仿宋_GB2312" w:hAnsi="仿宋_GB2312" w:eastAsia="仿宋_GB2312" w:cs="仿宋_GB2312"/>
          <w:color w:val="auto"/>
          <w:spacing w:val="-6"/>
          <w:sz w:val="32"/>
          <w:szCs w:val="32"/>
          <w:highlight w:val="none"/>
          <w:lang w:eastAsia="zh-CN"/>
        </w:rPr>
        <w:t>下达和拨付。</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_GB2312" w:hAnsi="仿宋_GB2312" w:eastAsia="仿宋_GB2312" w:cs="仿宋_GB2312"/>
          <w:color w:val="auto"/>
          <w:spacing w:val="-6"/>
          <w:sz w:val="32"/>
          <w:szCs w:val="32"/>
          <w:highlight w:val="none"/>
          <w:lang w:eastAsia="zh-CN"/>
        </w:rPr>
      </w:pPr>
      <w:r>
        <w:rPr>
          <w:rFonts w:hint="eastAsia" w:ascii="仿宋_GB2312" w:hAnsi="仿宋_GB2312" w:eastAsia="仿宋_GB2312" w:cs="仿宋_GB2312"/>
          <w:color w:val="auto"/>
          <w:spacing w:val="-6"/>
          <w:sz w:val="32"/>
          <w:szCs w:val="32"/>
          <w:highlight w:val="none"/>
          <w:lang w:eastAsia="zh-CN"/>
        </w:rPr>
        <w:t>（五）</w:t>
      </w:r>
      <w:r>
        <w:rPr>
          <w:rFonts w:hint="eastAsia" w:ascii="仿宋_GB2312" w:hAnsi="仿宋_GB2312" w:eastAsia="仿宋_GB2312" w:cs="仿宋_GB2312"/>
          <w:color w:val="000000"/>
          <w:spacing w:val="-6"/>
          <w:sz w:val="32"/>
          <w:szCs w:val="32"/>
          <w:highlight w:val="none"/>
          <w:lang w:eastAsia="zh-CN"/>
        </w:rPr>
        <w:t>跟踪</w:t>
      </w:r>
      <w:r>
        <w:rPr>
          <w:rFonts w:hint="eastAsia" w:ascii="仿宋_GB2312" w:hAnsi="仿宋_GB2312" w:eastAsia="仿宋_GB2312" w:cs="仿宋_GB2312"/>
          <w:color w:val="auto"/>
          <w:spacing w:val="-6"/>
          <w:sz w:val="32"/>
          <w:szCs w:val="32"/>
          <w:highlight w:val="none"/>
          <w:lang w:eastAsia="zh-CN"/>
        </w:rPr>
        <w:t>监管</w:t>
      </w:r>
      <w:r>
        <w:rPr>
          <w:rFonts w:hint="eastAsia" w:ascii="仿宋_GB2312" w:hAnsi="仿宋_GB2312" w:eastAsia="仿宋_GB2312" w:cs="仿宋_GB2312"/>
          <w:b w:val="0"/>
          <w:bCs w:val="0"/>
          <w:color w:val="000000"/>
          <w:spacing w:val="-6"/>
          <w:sz w:val="32"/>
          <w:szCs w:val="32"/>
          <w:highlight w:val="none"/>
          <w:shd w:val="clear" w:color="auto" w:fill="FFFFFF"/>
          <w:lang w:eastAsia="zh-CN"/>
        </w:rPr>
        <w:t>专项资金</w:t>
      </w:r>
      <w:r>
        <w:rPr>
          <w:rFonts w:hint="eastAsia" w:ascii="仿宋_GB2312" w:hAnsi="仿宋_GB2312" w:eastAsia="仿宋_GB2312" w:cs="仿宋_GB2312"/>
          <w:color w:val="auto"/>
          <w:spacing w:val="-6"/>
          <w:sz w:val="32"/>
          <w:szCs w:val="32"/>
          <w:highlight w:val="none"/>
          <w:lang w:eastAsia="zh-CN"/>
        </w:rPr>
        <w:t>预算执行情况</w:t>
      </w:r>
      <w:r>
        <w:rPr>
          <w:rFonts w:hint="eastAsia" w:ascii="仿宋_GB2312" w:hAnsi="仿宋_GB2312" w:eastAsia="仿宋_GB2312" w:cs="仿宋_GB2312"/>
          <w:color w:val="000000"/>
          <w:spacing w:val="-6"/>
          <w:sz w:val="32"/>
          <w:szCs w:val="32"/>
          <w:highlight w:val="none"/>
          <w:lang w:eastAsia="zh-CN"/>
        </w:rPr>
        <w:t>及立项项目的实施</w:t>
      </w:r>
      <w:r>
        <w:rPr>
          <w:rFonts w:hint="eastAsia" w:ascii="仿宋_GB2312" w:hAnsi="仿宋_GB2312" w:eastAsia="仿宋_GB2312" w:cs="仿宋_GB2312"/>
          <w:color w:val="auto"/>
          <w:spacing w:val="-6"/>
          <w:kern w:val="2"/>
          <w:sz w:val="32"/>
          <w:szCs w:val="32"/>
          <w:highlight w:val="none"/>
          <w:lang w:val="en-US" w:eastAsia="zh-CN" w:bidi="ar-SA"/>
        </w:rPr>
        <w:t>，</w:t>
      </w:r>
      <w:r>
        <w:rPr>
          <w:rFonts w:hint="eastAsia" w:ascii="仿宋_GB2312" w:hAnsi="仿宋_GB2312" w:eastAsia="仿宋_GB2312" w:cs="仿宋_GB2312"/>
          <w:color w:val="auto"/>
          <w:spacing w:val="-6"/>
          <w:sz w:val="32"/>
          <w:szCs w:val="32"/>
          <w:highlight w:val="none"/>
          <w:lang w:eastAsia="zh-CN"/>
        </w:rPr>
        <w:t>监督</w:t>
      </w:r>
      <w:r>
        <w:rPr>
          <w:rFonts w:hint="eastAsia" w:ascii="仿宋_GB2312" w:hAnsi="仿宋_GB2312" w:eastAsia="仿宋_GB2312" w:cs="仿宋_GB2312"/>
          <w:b w:val="0"/>
          <w:bCs w:val="0"/>
          <w:color w:val="000000"/>
          <w:spacing w:val="-6"/>
          <w:sz w:val="32"/>
          <w:szCs w:val="32"/>
          <w:highlight w:val="none"/>
          <w:shd w:val="clear" w:color="auto" w:fill="FFFFFF"/>
          <w:lang w:eastAsia="zh-CN"/>
        </w:rPr>
        <w:t>专项资金</w:t>
      </w:r>
      <w:r>
        <w:rPr>
          <w:rFonts w:hint="eastAsia" w:ascii="仿宋_GB2312" w:hAnsi="仿宋_GB2312" w:eastAsia="仿宋_GB2312" w:cs="仿宋_GB2312"/>
          <w:color w:val="auto"/>
          <w:spacing w:val="-6"/>
          <w:sz w:val="32"/>
          <w:szCs w:val="32"/>
          <w:highlight w:val="none"/>
          <w:lang w:eastAsia="zh-CN"/>
        </w:rPr>
        <w:t>的使用并确保实现绩效目标。</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_GB2312" w:hAnsi="仿宋_GB2312" w:eastAsia="仿宋_GB2312" w:cs="仿宋_GB2312"/>
          <w:color w:val="auto"/>
          <w:spacing w:val="-6"/>
          <w:kern w:val="0"/>
          <w:sz w:val="32"/>
          <w:szCs w:val="32"/>
          <w:highlight w:val="none"/>
          <w:shd w:val="clear" w:color="auto" w:fill="FFFFFF"/>
        </w:rPr>
      </w:pPr>
      <w:r>
        <w:rPr>
          <w:rFonts w:hint="eastAsia" w:ascii="仿宋_GB2312" w:hAnsi="仿宋_GB2312" w:eastAsia="仿宋_GB2312" w:cs="仿宋_GB2312"/>
          <w:color w:val="auto"/>
          <w:spacing w:val="-6"/>
          <w:sz w:val="32"/>
          <w:szCs w:val="32"/>
          <w:highlight w:val="none"/>
          <w:lang w:eastAsia="zh-CN"/>
        </w:rPr>
        <w:t>（六）负责预算执行进度、绩效、安全性和规范性，负责</w:t>
      </w:r>
      <w:r>
        <w:rPr>
          <w:rFonts w:hint="eastAsia" w:ascii="仿宋_GB2312" w:hAnsi="仿宋_GB2312" w:eastAsia="仿宋_GB2312" w:cs="仿宋_GB2312"/>
          <w:b w:val="0"/>
          <w:bCs w:val="0"/>
          <w:color w:val="000000"/>
          <w:spacing w:val="-6"/>
          <w:sz w:val="32"/>
          <w:szCs w:val="32"/>
          <w:highlight w:val="none"/>
          <w:shd w:val="clear" w:color="auto" w:fill="FFFFFF"/>
          <w:lang w:eastAsia="zh-CN"/>
        </w:rPr>
        <w:t>专项资金</w:t>
      </w:r>
      <w:r>
        <w:rPr>
          <w:rFonts w:hint="eastAsia" w:ascii="仿宋_GB2312" w:hAnsi="仿宋_GB2312" w:eastAsia="仿宋_GB2312" w:cs="仿宋_GB2312"/>
          <w:color w:val="auto"/>
          <w:spacing w:val="-6"/>
          <w:sz w:val="32"/>
          <w:szCs w:val="32"/>
          <w:highlight w:val="none"/>
          <w:lang w:eastAsia="zh-CN"/>
        </w:rPr>
        <w:t>信息公开。</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_GB2312" w:hAnsi="仿宋_GB2312" w:eastAsia="仿宋_GB2312" w:cs="仿宋_GB2312"/>
          <w:color w:val="000000"/>
          <w:spacing w:val="-6"/>
          <w:sz w:val="32"/>
          <w:szCs w:val="32"/>
          <w:highlight w:val="none"/>
          <w:lang w:eastAsia="zh-CN"/>
        </w:rPr>
      </w:pPr>
      <w:r>
        <w:rPr>
          <w:rFonts w:hint="eastAsia" w:ascii="仿宋_GB2312" w:hAnsi="仿宋_GB2312" w:eastAsia="仿宋_GB2312" w:cs="仿宋_GB2312"/>
          <w:color w:val="000000"/>
          <w:spacing w:val="-6"/>
          <w:sz w:val="32"/>
          <w:szCs w:val="32"/>
          <w:highlight w:val="none"/>
          <w:lang w:eastAsia="zh-CN"/>
        </w:rPr>
        <w:t>市科技局</w:t>
      </w:r>
      <w:r>
        <w:rPr>
          <w:rFonts w:hint="eastAsia" w:ascii="仿宋_GB2312" w:hAnsi="仿宋_GB2312" w:eastAsia="仿宋_GB2312" w:cs="仿宋_GB2312"/>
          <w:snapToGrid w:val="0"/>
          <w:spacing w:val="-6"/>
          <w:kern w:val="0"/>
          <w:sz w:val="32"/>
          <w:szCs w:val="32"/>
          <w:highlight w:val="none"/>
        </w:rPr>
        <w:t>或委托的</w:t>
      </w:r>
      <w:r>
        <w:rPr>
          <w:rFonts w:hint="eastAsia" w:ascii="仿宋_GB2312" w:hAnsi="仿宋_GB2312" w:eastAsia="仿宋_GB2312" w:cs="仿宋_GB2312"/>
          <w:color w:val="000000"/>
          <w:spacing w:val="-6"/>
          <w:sz w:val="32"/>
          <w:szCs w:val="32"/>
          <w:highlight w:val="none"/>
          <w:lang w:eastAsia="zh-CN"/>
        </w:rPr>
        <w:t>第三方机构按照有关规定开展项目的</w:t>
      </w:r>
      <w:r>
        <w:rPr>
          <w:rFonts w:hint="eastAsia" w:ascii="仿宋_GB2312" w:hAnsi="仿宋_GB2312" w:eastAsia="仿宋_GB2312" w:cs="仿宋_GB2312"/>
          <w:color w:val="000000"/>
          <w:spacing w:val="-6"/>
          <w:kern w:val="0"/>
          <w:sz w:val="32"/>
          <w:szCs w:val="32"/>
          <w:highlight w:val="none"/>
          <w:lang w:eastAsia="zh-CN"/>
        </w:rPr>
        <w:t>核准或</w:t>
      </w:r>
      <w:r>
        <w:rPr>
          <w:rFonts w:hint="eastAsia" w:ascii="仿宋_GB2312" w:hAnsi="仿宋_GB2312" w:eastAsia="仿宋_GB2312" w:cs="仿宋_GB2312"/>
          <w:color w:val="000000"/>
          <w:spacing w:val="-6"/>
          <w:sz w:val="32"/>
          <w:szCs w:val="32"/>
          <w:highlight w:val="none"/>
          <w:lang w:eastAsia="zh-CN"/>
        </w:rPr>
        <w:t>评审、</w:t>
      </w:r>
      <w:r>
        <w:rPr>
          <w:rFonts w:hint="eastAsia" w:ascii="仿宋_GB2312" w:hAnsi="仿宋_GB2312" w:eastAsia="仿宋_GB2312" w:cs="仿宋_GB2312"/>
          <w:b w:val="0"/>
          <w:bCs w:val="0"/>
          <w:color w:val="000000"/>
          <w:spacing w:val="-6"/>
          <w:sz w:val="32"/>
          <w:szCs w:val="32"/>
          <w:highlight w:val="none"/>
          <w:shd w:val="clear" w:color="auto" w:fill="FFFFFF"/>
          <w:lang w:eastAsia="zh-CN"/>
        </w:rPr>
        <w:t>专项绩效评价、项目管理等工作</w:t>
      </w:r>
      <w:r>
        <w:rPr>
          <w:rFonts w:hint="eastAsia" w:ascii="仿宋_GB2312" w:hAnsi="仿宋_GB2312" w:eastAsia="仿宋_GB2312" w:cs="仿宋_GB2312"/>
          <w:color w:val="000000"/>
          <w:spacing w:val="-6"/>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_GB2312" w:hAnsi="仿宋_GB2312" w:eastAsia="仿宋_GB2312" w:cs="仿宋_GB2312"/>
          <w:color w:val="000000"/>
          <w:spacing w:val="-6"/>
          <w:sz w:val="32"/>
          <w:szCs w:val="32"/>
          <w:highlight w:val="none"/>
          <w:lang w:eastAsia="zh-CN"/>
        </w:rPr>
      </w:pPr>
      <w:r>
        <w:rPr>
          <w:rFonts w:hint="eastAsia" w:ascii="黑体" w:hAnsi="黑体" w:eastAsia="黑体" w:cs="黑体"/>
          <w:bCs/>
          <w:color w:val="000000"/>
          <w:spacing w:val="-6"/>
          <w:sz w:val="32"/>
          <w:szCs w:val="32"/>
          <w:highlight w:val="none"/>
        </w:rPr>
        <w:t>第</w:t>
      </w:r>
      <w:r>
        <w:rPr>
          <w:rFonts w:hint="eastAsia" w:ascii="黑体" w:hAnsi="黑体" w:eastAsia="黑体" w:cs="黑体"/>
          <w:bCs/>
          <w:color w:val="000000"/>
          <w:spacing w:val="-6"/>
          <w:sz w:val="32"/>
          <w:szCs w:val="32"/>
          <w:highlight w:val="none"/>
          <w:lang w:eastAsia="zh-CN"/>
        </w:rPr>
        <w:t>八</w:t>
      </w:r>
      <w:r>
        <w:rPr>
          <w:rFonts w:hint="eastAsia" w:ascii="黑体" w:hAnsi="黑体" w:eastAsia="黑体" w:cs="黑体"/>
          <w:bCs/>
          <w:color w:val="000000"/>
          <w:spacing w:val="-6"/>
          <w:sz w:val="32"/>
          <w:szCs w:val="32"/>
          <w:highlight w:val="none"/>
        </w:rPr>
        <w:t>条</w:t>
      </w:r>
      <w:r>
        <w:rPr>
          <w:rFonts w:hint="eastAsia" w:ascii="仿宋" w:hAnsi="仿宋" w:eastAsia="仿宋" w:cs="仿宋"/>
          <w:b/>
          <w:bCs/>
          <w:color w:val="000000"/>
          <w:spacing w:val="-6"/>
          <w:sz w:val="32"/>
          <w:szCs w:val="32"/>
          <w:highlight w:val="none"/>
          <w:shd w:val="clear" w:color="auto" w:fill="FFFFFF"/>
        </w:rPr>
        <w:t>　</w:t>
      </w:r>
      <w:r>
        <w:rPr>
          <w:rFonts w:hint="eastAsia" w:ascii="仿宋_GB2312" w:hAnsi="仿宋_GB2312" w:eastAsia="仿宋_GB2312" w:cs="仿宋_GB2312"/>
          <w:color w:val="000000"/>
          <w:spacing w:val="-6"/>
          <w:sz w:val="32"/>
          <w:szCs w:val="32"/>
          <w:highlight w:val="none"/>
        </w:rPr>
        <w:t>市财政局</w:t>
      </w:r>
      <w:r>
        <w:rPr>
          <w:rFonts w:hint="eastAsia" w:ascii="仿宋_GB2312" w:hAnsi="仿宋_GB2312" w:eastAsia="仿宋_GB2312" w:cs="仿宋_GB2312"/>
          <w:color w:val="000000"/>
          <w:spacing w:val="-6"/>
          <w:sz w:val="32"/>
          <w:szCs w:val="32"/>
          <w:highlight w:val="none"/>
          <w:lang w:eastAsia="zh-CN"/>
        </w:rPr>
        <w:t>职责：</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_GB2312" w:hAnsi="仿宋_GB2312" w:eastAsia="仿宋_GB2312" w:cs="仿宋_GB2312"/>
          <w:color w:val="000000"/>
          <w:spacing w:val="-6"/>
          <w:sz w:val="32"/>
          <w:szCs w:val="32"/>
          <w:highlight w:val="none"/>
          <w:lang w:eastAsia="zh-CN"/>
        </w:rPr>
      </w:pPr>
      <w:r>
        <w:rPr>
          <w:rFonts w:hint="eastAsia" w:ascii="仿宋_GB2312" w:hAnsi="仿宋_GB2312" w:eastAsia="仿宋_GB2312" w:cs="仿宋_GB2312"/>
          <w:color w:val="000000"/>
          <w:spacing w:val="-6"/>
          <w:sz w:val="32"/>
          <w:szCs w:val="32"/>
          <w:highlight w:val="none"/>
          <w:lang w:eastAsia="zh-CN"/>
        </w:rPr>
        <w:t>（一）负责专项资金设立、调整和撤销的审核工作。</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_GB2312" w:hAnsi="仿宋_GB2312" w:eastAsia="仿宋_GB2312" w:cs="仿宋_GB2312"/>
          <w:color w:val="000000"/>
          <w:spacing w:val="-6"/>
          <w:sz w:val="32"/>
          <w:szCs w:val="32"/>
          <w:highlight w:val="none"/>
          <w:lang w:eastAsia="zh-CN"/>
        </w:rPr>
      </w:pPr>
      <w:r>
        <w:rPr>
          <w:rFonts w:hint="eastAsia" w:ascii="仿宋_GB2312" w:hAnsi="仿宋_GB2312" w:eastAsia="仿宋_GB2312" w:cs="仿宋_GB2312"/>
          <w:color w:val="000000"/>
          <w:spacing w:val="-6"/>
          <w:sz w:val="32"/>
          <w:szCs w:val="32"/>
          <w:highlight w:val="none"/>
          <w:lang w:eastAsia="zh-CN"/>
        </w:rPr>
        <w:t>（二）组织专项资金预算编制。</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_GB2312" w:hAnsi="仿宋_GB2312" w:eastAsia="仿宋_GB2312" w:cs="仿宋_GB2312"/>
          <w:color w:val="000000"/>
          <w:spacing w:val="-6"/>
          <w:sz w:val="32"/>
          <w:szCs w:val="32"/>
          <w:highlight w:val="none"/>
          <w:lang w:eastAsia="zh-CN"/>
        </w:rPr>
      </w:pPr>
      <w:r>
        <w:rPr>
          <w:rFonts w:hint="eastAsia" w:ascii="仿宋_GB2312" w:hAnsi="仿宋_GB2312" w:eastAsia="仿宋_GB2312" w:cs="仿宋_GB2312"/>
          <w:color w:val="000000"/>
          <w:spacing w:val="-6"/>
          <w:sz w:val="32"/>
          <w:szCs w:val="32"/>
          <w:highlight w:val="none"/>
          <w:lang w:eastAsia="zh-CN"/>
        </w:rPr>
        <w:t>（三）按规定协助办理专项资金拨付、组织实施专项资金绩效管理和财政监督检查等。</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_GB2312" w:hAnsi="仿宋_GB2312" w:eastAsia="仿宋_GB2312" w:cs="仿宋_GB2312"/>
          <w:color w:val="000000"/>
          <w:spacing w:val="-6"/>
          <w:sz w:val="32"/>
          <w:szCs w:val="32"/>
          <w:highlight w:val="none"/>
          <w:lang w:eastAsia="zh-CN"/>
        </w:rPr>
      </w:pPr>
      <w:r>
        <w:rPr>
          <w:rFonts w:hint="eastAsia" w:ascii="仿宋_GB2312" w:hAnsi="仿宋_GB2312" w:eastAsia="仿宋_GB2312" w:cs="仿宋_GB2312"/>
          <w:color w:val="000000"/>
          <w:spacing w:val="-6"/>
          <w:sz w:val="32"/>
          <w:szCs w:val="32"/>
          <w:highlight w:val="none"/>
          <w:lang w:eastAsia="zh-CN"/>
        </w:rPr>
        <w:t>（四）协同市科技局制定、修订专项资金管理制度。</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_GB2312" w:hAnsi="仿宋_GB2312" w:eastAsia="仿宋_GB2312" w:cs="仿宋_GB2312"/>
          <w:color w:val="000000"/>
          <w:spacing w:val="-6"/>
          <w:sz w:val="32"/>
          <w:szCs w:val="32"/>
          <w:highlight w:val="none"/>
          <w:shd w:val="clear" w:color="auto" w:fill="FFFFFF"/>
          <w:lang w:eastAsia="zh-CN"/>
        </w:rPr>
      </w:pPr>
      <w:r>
        <w:rPr>
          <w:rFonts w:hint="eastAsia" w:ascii="黑体" w:hAnsi="黑体" w:eastAsia="黑体" w:cs="黑体"/>
          <w:bCs/>
          <w:color w:val="000000"/>
          <w:spacing w:val="-6"/>
          <w:sz w:val="32"/>
          <w:szCs w:val="32"/>
          <w:highlight w:val="none"/>
        </w:rPr>
        <w:t>第</w:t>
      </w:r>
      <w:r>
        <w:rPr>
          <w:rFonts w:hint="eastAsia" w:ascii="黑体" w:hAnsi="黑体" w:eastAsia="黑体" w:cs="黑体"/>
          <w:bCs/>
          <w:color w:val="000000"/>
          <w:spacing w:val="-6"/>
          <w:sz w:val="32"/>
          <w:szCs w:val="32"/>
          <w:highlight w:val="none"/>
          <w:lang w:eastAsia="zh-CN"/>
        </w:rPr>
        <w:t>九</w:t>
      </w:r>
      <w:r>
        <w:rPr>
          <w:rFonts w:hint="eastAsia" w:ascii="黑体" w:hAnsi="黑体" w:eastAsia="黑体" w:cs="黑体"/>
          <w:bCs/>
          <w:color w:val="000000"/>
          <w:spacing w:val="-6"/>
          <w:sz w:val="32"/>
          <w:szCs w:val="32"/>
          <w:highlight w:val="none"/>
        </w:rPr>
        <w:t>条</w:t>
      </w:r>
      <w:r>
        <w:rPr>
          <w:rFonts w:hint="eastAsia" w:ascii="仿宋" w:hAnsi="仿宋" w:eastAsia="仿宋" w:cs="仿宋"/>
          <w:b/>
          <w:bCs/>
          <w:color w:val="000000"/>
          <w:spacing w:val="-6"/>
          <w:sz w:val="32"/>
          <w:szCs w:val="32"/>
          <w:highlight w:val="none"/>
          <w:shd w:val="clear" w:color="auto" w:fill="FFFFFF"/>
        </w:rPr>
        <w:t>　</w:t>
      </w:r>
      <w:r>
        <w:rPr>
          <w:rFonts w:hint="eastAsia" w:ascii="仿宋_GB2312" w:hAnsi="仿宋_GB2312" w:eastAsia="仿宋_GB2312" w:cs="仿宋_GB2312"/>
          <w:color w:val="000000"/>
          <w:spacing w:val="-6"/>
          <w:sz w:val="32"/>
          <w:szCs w:val="32"/>
          <w:highlight w:val="none"/>
          <w:shd w:val="clear" w:color="auto" w:fill="FFFFFF"/>
          <w:lang w:eastAsia="zh-CN"/>
        </w:rPr>
        <w:t>项目主管部门职责：</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_GB2312" w:hAnsi="仿宋_GB2312" w:eastAsia="仿宋_GB2312" w:cs="仿宋_GB2312"/>
          <w:color w:val="000000"/>
          <w:spacing w:val="-6"/>
          <w:sz w:val="32"/>
          <w:szCs w:val="32"/>
          <w:highlight w:val="none"/>
          <w:shd w:val="clear" w:color="auto" w:fill="FFFFFF"/>
        </w:rPr>
      </w:pPr>
      <w:r>
        <w:rPr>
          <w:rFonts w:hint="eastAsia" w:ascii="仿宋_GB2312" w:hAnsi="仿宋_GB2312" w:eastAsia="仿宋_GB2312" w:cs="仿宋_GB2312"/>
          <w:color w:val="000000"/>
          <w:spacing w:val="-6"/>
          <w:sz w:val="32"/>
          <w:szCs w:val="32"/>
          <w:highlight w:val="none"/>
          <w:shd w:val="clear" w:color="auto" w:fill="FFFFFF"/>
        </w:rPr>
        <w:t>镇</w:t>
      </w:r>
      <w:r>
        <w:rPr>
          <w:rFonts w:hint="eastAsia" w:ascii="仿宋_GB2312" w:hAnsi="仿宋_GB2312" w:eastAsia="仿宋_GB2312" w:cs="仿宋_GB2312"/>
          <w:color w:val="000000"/>
          <w:spacing w:val="-6"/>
          <w:sz w:val="32"/>
          <w:szCs w:val="32"/>
          <w:highlight w:val="none"/>
          <w:shd w:val="clear" w:color="auto" w:fill="FFFFFF"/>
          <w:lang w:eastAsia="zh-CN"/>
        </w:rPr>
        <w:t>街</w:t>
      </w:r>
      <w:r>
        <w:rPr>
          <w:rFonts w:hint="eastAsia" w:ascii="仿宋_GB2312" w:hAnsi="仿宋_GB2312" w:eastAsia="仿宋_GB2312" w:cs="仿宋_GB2312"/>
          <w:color w:val="000000"/>
          <w:spacing w:val="-6"/>
          <w:sz w:val="32"/>
          <w:szCs w:val="32"/>
          <w:highlight w:val="none"/>
          <w:shd w:val="clear" w:color="auto" w:fill="FFFFFF"/>
        </w:rPr>
        <w:t>科技主管部门</w:t>
      </w:r>
      <w:r>
        <w:rPr>
          <w:rFonts w:hint="eastAsia" w:ascii="仿宋_GB2312" w:hAnsi="仿宋_GB2312" w:eastAsia="仿宋_GB2312" w:cs="仿宋_GB2312"/>
          <w:color w:val="000000"/>
          <w:spacing w:val="-6"/>
          <w:sz w:val="32"/>
          <w:szCs w:val="32"/>
          <w:highlight w:val="none"/>
          <w:shd w:val="clear" w:color="auto" w:fill="FFFFFF"/>
          <w:lang w:eastAsia="zh-CN"/>
        </w:rPr>
        <w:t>、</w:t>
      </w:r>
      <w:r>
        <w:rPr>
          <w:rFonts w:hint="eastAsia" w:ascii="仿宋_GB2312" w:hAnsi="仿宋_GB2312" w:eastAsia="仿宋_GB2312" w:cs="仿宋_GB2312"/>
          <w:spacing w:val="-6"/>
          <w:sz w:val="32"/>
          <w:szCs w:val="32"/>
          <w:highlight w:val="none"/>
        </w:rPr>
        <w:t>市直部门</w:t>
      </w:r>
      <w:r>
        <w:rPr>
          <w:rFonts w:hint="eastAsia" w:ascii="仿宋_GB2312" w:hAnsi="仿宋_GB2312" w:eastAsia="仿宋_GB2312" w:cs="仿宋_GB2312"/>
          <w:spacing w:val="-6"/>
          <w:sz w:val="32"/>
          <w:szCs w:val="32"/>
          <w:highlight w:val="none"/>
          <w:lang w:eastAsia="zh-CN"/>
        </w:rPr>
        <w:t>等项目主管部门</w:t>
      </w:r>
      <w:r>
        <w:rPr>
          <w:rFonts w:hint="eastAsia" w:ascii="仿宋_GB2312" w:hAnsi="仿宋_GB2312" w:eastAsia="仿宋_GB2312" w:cs="仿宋_GB2312"/>
          <w:color w:val="000000"/>
          <w:spacing w:val="-6"/>
          <w:sz w:val="32"/>
          <w:szCs w:val="32"/>
          <w:highlight w:val="none"/>
          <w:shd w:val="clear" w:color="auto" w:fill="FFFFFF"/>
        </w:rPr>
        <w:t>负责</w:t>
      </w:r>
      <w:r>
        <w:rPr>
          <w:rFonts w:hint="eastAsia" w:ascii="仿宋_GB2312" w:hAnsi="仿宋_GB2312" w:eastAsia="仿宋_GB2312" w:cs="仿宋_GB2312"/>
          <w:color w:val="000000"/>
          <w:spacing w:val="-6"/>
          <w:sz w:val="32"/>
          <w:szCs w:val="32"/>
          <w:highlight w:val="none"/>
          <w:shd w:val="clear" w:color="auto" w:fill="FFFFFF"/>
          <w:lang w:eastAsia="zh-CN"/>
        </w:rPr>
        <w:t>所</w:t>
      </w:r>
      <w:r>
        <w:rPr>
          <w:rFonts w:hint="eastAsia" w:ascii="仿宋_GB2312" w:hAnsi="仿宋_GB2312" w:eastAsia="仿宋_GB2312" w:cs="仿宋_GB2312"/>
          <w:color w:val="000000"/>
          <w:spacing w:val="-6"/>
          <w:sz w:val="32"/>
          <w:szCs w:val="32"/>
          <w:highlight w:val="none"/>
          <w:shd w:val="clear" w:color="auto" w:fill="FFFFFF"/>
        </w:rPr>
        <w:t>辖</w:t>
      </w:r>
      <w:r>
        <w:rPr>
          <w:rFonts w:hint="eastAsia" w:ascii="仿宋_GB2312" w:hAnsi="仿宋_GB2312" w:eastAsia="仿宋_GB2312" w:cs="仿宋_GB2312"/>
          <w:color w:val="000000"/>
          <w:spacing w:val="-6"/>
          <w:sz w:val="32"/>
          <w:szCs w:val="32"/>
          <w:highlight w:val="none"/>
          <w:shd w:val="clear" w:color="auto" w:fill="FFFFFF"/>
          <w:lang w:eastAsia="zh-CN"/>
        </w:rPr>
        <w:t>（属）</w:t>
      </w:r>
      <w:r>
        <w:rPr>
          <w:rFonts w:hint="eastAsia" w:ascii="仿宋_GB2312" w:hAnsi="仿宋_GB2312" w:eastAsia="仿宋_GB2312" w:cs="仿宋_GB2312"/>
          <w:color w:val="000000"/>
          <w:spacing w:val="-6"/>
          <w:sz w:val="32"/>
          <w:szCs w:val="32"/>
          <w:highlight w:val="none"/>
          <w:shd w:val="clear" w:color="auto" w:fill="FFFFFF"/>
        </w:rPr>
        <w:t>项目</w:t>
      </w:r>
      <w:r>
        <w:rPr>
          <w:rFonts w:hint="eastAsia" w:ascii="仿宋_GB2312" w:hAnsi="仿宋_GB2312" w:eastAsia="仿宋_GB2312" w:cs="仿宋_GB2312"/>
          <w:color w:val="000000"/>
          <w:spacing w:val="-6"/>
          <w:sz w:val="32"/>
          <w:szCs w:val="32"/>
          <w:highlight w:val="none"/>
          <w:shd w:val="clear" w:color="auto" w:fill="FFFFFF"/>
          <w:lang w:eastAsia="zh-CN"/>
        </w:rPr>
        <w:t>的申报资料、绩效材料和用款申请材料的真实性、合规性、完整性进行</w:t>
      </w:r>
      <w:r>
        <w:rPr>
          <w:rFonts w:hint="eastAsia" w:ascii="仿宋_GB2312" w:hAnsi="仿宋_GB2312" w:eastAsia="仿宋_GB2312" w:cs="仿宋_GB2312"/>
          <w:color w:val="000000"/>
          <w:spacing w:val="-6"/>
          <w:sz w:val="32"/>
          <w:szCs w:val="32"/>
          <w:highlight w:val="none"/>
          <w:shd w:val="clear" w:color="auto" w:fill="FFFFFF"/>
        </w:rPr>
        <w:t>审查推荐</w:t>
      </w:r>
      <w:r>
        <w:rPr>
          <w:rFonts w:hint="eastAsia" w:ascii="仿宋_GB2312" w:hAnsi="仿宋_GB2312" w:eastAsia="仿宋_GB2312" w:cs="仿宋_GB2312"/>
          <w:color w:val="000000"/>
          <w:spacing w:val="-6"/>
          <w:sz w:val="32"/>
          <w:szCs w:val="32"/>
          <w:highlight w:val="none"/>
          <w:shd w:val="clear" w:color="auto" w:fill="FFFFFF"/>
          <w:lang w:eastAsia="zh-CN"/>
        </w:rPr>
        <w:t>，负责所辖（属）项目实施、资金使用情况的日常监督管理</w:t>
      </w:r>
      <w:r>
        <w:rPr>
          <w:rFonts w:hint="eastAsia" w:ascii="仿宋_GB2312" w:hAnsi="仿宋_GB2312" w:eastAsia="仿宋_GB2312" w:cs="仿宋_GB2312"/>
          <w:color w:val="000000"/>
          <w:spacing w:val="-6"/>
          <w:sz w:val="32"/>
          <w:szCs w:val="32"/>
          <w:highlight w:val="none"/>
          <w:shd w:val="clear" w:color="auto" w:fill="FFFFFF"/>
        </w:rPr>
        <w:t>等工作</w:t>
      </w:r>
      <w:r>
        <w:rPr>
          <w:rFonts w:hint="eastAsia" w:ascii="仿宋_GB2312" w:hAnsi="仿宋_GB2312" w:eastAsia="仿宋_GB2312" w:cs="仿宋_GB2312"/>
          <w:color w:val="000000"/>
          <w:spacing w:val="-6"/>
          <w:sz w:val="32"/>
          <w:szCs w:val="32"/>
          <w:highlight w:val="none"/>
          <w:shd w:val="clear" w:color="auto" w:fill="FFFFFF"/>
          <w:lang w:eastAsia="zh-CN"/>
        </w:rPr>
        <w:t>，</w:t>
      </w:r>
      <w:r>
        <w:rPr>
          <w:rFonts w:hint="eastAsia" w:ascii="仿宋_GB2312" w:hAnsi="仿宋_GB2312" w:eastAsia="仿宋_GB2312" w:cs="仿宋_GB2312"/>
          <w:color w:val="000000"/>
          <w:spacing w:val="-6"/>
          <w:sz w:val="32"/>
          <w:szCs w:val="32"/>
          <w:highlight w:val="none"/>
        </w:rPr>
        <w:t>对立项项目</w:t>
      </w:r>
      <w:r>
        <w:rPr>
          <w:rFonts w:hint="eastAsia" w:ascii="仿宋_GB2312" w:hAnsi="仿宋_GB2312" w:eastAsia="仿宋_GB2312" w:cs="仿宋_GB2312"/>
          <w:color w:val="000000"/>
          <w:spacing w:val="-6"/>
          <w:sz w:val="32"/>
          <w:szCs w:val="32"/>
          <w:highlight w:val="none"/>
          <w:lang w:eastAsia="zh-CN"/>
        </w:rPr>
        <w:t>协助</w:t>
      </w:r>
      <w:r>
        <w:rPr>
          <w:rFonts w:hint="eastAsia" w:ascii="仿宋_GB2312" w:hAnsi="仿宋_GB2312" w:eastAsia="仿宋_GB2312" w:cs="仿宋_GB2312"/>
          <w:color w:val="000000"/>
          <w:spacing w:val="-6"/>
          <w:sz w:val="32"/>
          <w:szCs w:val="32"/>
          <w:highlight w:val="none"/>
        </w:rPr>
        <w:t>开展绩效评价工作</w:t>
      </w:r>
      <w:r>
        <w:rPr>
          <w:rFonts w:hint="eastAsia" w:ascii="仿宋_GB2312" w:hAnsi="仿宋_GB2312" w:eastAsia="仿宋_GB2312" w:cs="仿宋_GB2312"/>
          <w:color w:val="000000"/>
          <w:spacing w:val="-6"/>
          <w:sz w:val="32"/>
          <w:szCs w:val="32"/>
          <w:highlight w:val="none"/>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74" w:lineRule="exact"/>
        <w:ind w:left="0" w:leftChars="0" w:right="0" w:rightChars="0"/>
        <w:textAlignment w:val="auto"/>
        <w:outlineLvl w:val="9"/>
        <w:rPr>
          <w:rFonts w:hint="eastAsia" w:ascii="仿宋_GB2312" w:hAnsi="仿宋_GB2312" w:eastAsia="仿宋_GB2312" w:cs="仿宋_GB2312"/>
          <w:color w:val="000000"/>
          <w:spacing w:val="-6"/>
          <w:sz w:val="32"/>
          <w:szCs w:val="32"/>
          <w:highlight w:val="none"/>
          <w:shd w:val="clear" w:color="auto" w:fill="FFFFFF"/>
          <w:lang w:val="en-US" w:eastAsia="zh-CN"/>
        </w:rPr>
      </w:pPr>
      <w:r>
        <w:rPr>
          <w:rFonts w:hint="eastAsia" w:ascii="仿宋_GB2312" w:hAnsi="仿宋_GB2312" w:eastAsia="仿宋_GB2312" w:cs="仿宋_GB2312"/>
          <w:color w:val="000000"/>
          <w:spacing w:val="-6"/>
          <w:sz w:val="32"/>
          <w:szCs w:val="32"/>
          <w:highlight w:val="none"/>
          <w:shd w:val="clear" w:color="auto" w:fill="FFFFFF"/>
          <w:lang w:val="en-US" w:eastAsia="zh-CN"/>
        </w:rPr>
        <w:t xml:space="preserve">    </w:t>
      </w:r>
      <w:r>
        <w:rPr>
          <w:rFonts w:hint="eastAsia" w:ascii="仿宋_GB2312" w:hAnsi="仿宋_GB2312" w:eastAsia="仿宋_GB2312" w:cs="仿宋_GB2312"/>
          <w:color w:val="000000"/>
          <w:spacing w:val="-6"/>
          <w:sz w:val="32"/>
          <w:szCs w:val="32"/>
          <w:highlight w:val="none"/>
          <w:shd w:val="clear" w:color="auto" w:fill="FFFFFF"/>
        </w:rPr>
        <w:t>镇</w:t>
      </w:r>
      <w:r>
        <w:rPr>
          <w:rFonts w:hint="eastAsia" w:ascii="仿宋_GB2312" w:hAnsi="仿宋_GB2312" w:eastAsia="仿宋_GB2312" w:cs="仿宋_GB2312"/>
          <w:color w:val="000000"/>
          <w:spacing w:val="-6"/>
          <w:sz w:val="32"/>
          <w:szCs w:val="32"/>
          <w:highlight w:val="none"/>
          <w:shd w:val="clear" w:color="auto" w:fill="FFFFFF"/>
          <w:lang w:eastAsia="zh-CN"/>
        </w:rPr>
        <w:t>街根据相关规划等自主实施的科技人才引进、培养支持等人才专项，由</w:t>
      </w:r>
      <w:r>
        <w:rPr>
          <w:rFonts w:hint="eastAsia" w:ascii="仿宋_GB2312" w:hAnsi="仿宋_GB2312" w:eastAsia="仿宋_GB2312" w:cs="仿宋_GB2312"/>
          <w:color w:val="000000"/>
          <w:spacing w:val="-6"/>
          <w:sz w:val="32"/>
          <w:szCs w:val="32"/>
          <w:highlight w:val="none"/>
          <w:shd w:val="clear" w:color="auto" w:fill="FFFFFF"/>
        </w:rPr>
        <w:t>镇</w:t>
      </w:r>
      <w:r>
        <w:rPr>
          <w:rFonts w:hint="eastAsia" w:ascii="仿宋_GB2312" w:hAnsi="仿宋_GB2312" w:eastAsia="仿宋_GB2312" w:cs="仿宋_GB2312"/>
          <w:color w:val="000000"/>
          <w:spacing w:val="-6"/>
          <w:sz w:val="32"/>
          <w:szCs w:val="32"/>
          <w:highlight w:val="none"/>
          <w:shd w:val="clear" w:color="auto" w:fill="FFFFFF"/>
          <w:lang w:eastAsia="zh-CN"/>
        </w:rPr>
        <w:t>街财政承担支出责任。</w:t>
      </w:r>
    </w:p>
    <w:p>
      <w:pPr>
        <w:keepNext w:val="0"/>
        <w:keepLines w:val="0"/>
        <w:pageBreakBefore w:val="0"/>
        <w:widowControl w:val="0"/>
        <w:numPr>
          <w:ilvl w:val="0"/>
          <w:numId w:val="0"/>
        </w:numPr>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_GB2312" w:hAnsi="仿宋_GB2312" w:eastAsia="仿宋_GB2312" w:cs="仿宋_GB2312"/>
          <w:b w:val="0"/>
          <w:bCs w:val="0"/>
          <w:color w:val="000000"/>
          <w:spacing w:val="-6"/>
          <w:sz w:val="32"/>
          <w:szCs w:val="32"/>
          <w:highlight w:val="none"/>
          <w:shd w:val="clear" w:color="auto" w:fill="FFFFFF"/>
          <w:lang w:eastAsia="zh-CN"/>
        </w:rPr>
      </w:pPr>
      <w:r>
        <w:rPr>
          <w:rFonts w:hint="eastAsia" w:ascii="黑体" w:hAnsi="黑体" w:eastAsia="黑体" w:cs="黑体"/>
          <w:bCs/>
          <w:color w:val="000000"/>
          <w:spacing w:val="-6"/>
          <w:sz w:val="32"/>
          <w:szCs w:val="32"/>
          <w:highlight w:val="none"/>
        </w:rPr>
        <w:t>第</w:t>
      </w:r>
      <w:r>
        <w:rPr>
          <w:rFonts w:hint="eastAsia" w:ascii="黑体" w:hAnsi="黑体" w:eastAsia="黑体" w:cs="黑体"/>
          <w:bCs/>
          <w:color w:val="000000"/>
          <w:spacing w:val="-6"/>
          <w:sz w:val="32"/>
          <w:szCs w:val="32"/>
          <w:highlight w:val="none"/>
          <w:lang w:eastAsia="zh-CN"/>
        </w:rPr>
        <w:t>十</w:t>
      </w:r>
      <w:r>
        <w:rPr>
          <w:rFonts w:hint="eastAsia" w:ascii="黑体" w:hAnsi="黑体" w:eastAsia="黑体" w:cs="黑体"/>
          <w:bCs/>
          <w:color w:val="000000"/>
          <w:spacing w:val="-6"/>
          <w:sz w:val="32"/>
          <w:szCs w:val="32"/>
          <w:highlight w:val="none"/>
        </w:rPr>
        <w:t>条</w:t>
      </w:r>
      <w:r>
        <w:rPr>
          <w:rFonts w:hint="eastAsia" w:ascii="仿宋" w:hAnsi="仿宋" w:eastAsia="仿宋" w:cs="仿宋"/>
          <w:b/>
          <w:bCs/>
          <w:color w:val="000000"/>
          <w:spacing w:val="-6"/>
          <w:sz w:val="32"/>
          <w:szCs w:val="32"/>
          <w:highlight w:val="none"/>
          <w:shd w:val="clear" w:color="auto" w:fill="FFFFFF"/>
        </w:rPr>
        <w:t>　</w:t>
      </w:r>
      <w:r>
        <w:rPr>
          <w:rFonts w:hint="eastAsia" w:ascii="仿宋_GB2312" w:hAnsi="仿宋_GB2312" w:eastAsia="仿宋_GB2312" w:cs="仿宋_GB2312"/>
          <w:b w:val="0"/>
          <w:bCs w:val="0"/>
          <w:color w:val="000000"/>
          <w:spacing w:val="-6"/>
          <w:sz w:val="32"/>
          <w:szCs w:val="32"/>
          <w:highlight w:val="none"/>
          <w:shd w:val="clear" w:color="auto" w:fill="FFFFFF"/>
          <w:lang w:eastAsia="zh-CN"/>
        </w:rPr>
        <w:t>专项资金使用单位职责：</w:t>
      </w:r>
    </w:p>
    <w:p>
      <w:pPr>
        <w:keepNext w:val="0"/>
        <w:keepLines w:val="0"/>
        <w:pageBreakBefore w:val="0"/>
        <w:widowControl w:val="0"/>
        <w:numPr>
          <w:ilvl w:val="0"/>
          <w:numId w:val="0"/>
        </w:numPr>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_GB2312" w:hAnsi="仿宋_GB2312" w:eastAsia="仿宋_GB2312" w:cs="仿宋_GB2312"/>
          <w:color w:val="000000"/>
          <w:spacing w:val="-6"/>
          <w:sz w:val="32"/>
          <w:szCs w:val="32"/>
          <w:highlight w:val="none"/>
          <w:shd w:val="clear" w:color="auto" w:fill="FFFFFF"/>
        </w:rPr>
      </w:pPr>
      <w:r>
        <w:rPr>
          <w:rFonts w:hint="eastAsia" w:ascii="仿宋_GB2312" w:hAnsi="仿宋_GB2312" w:eastAsia="仿宋_GB2312" w:cs="仿宋_GB2312"/>
          <w:b w:val="0"/>
          <w:bCs w:val="0"/>
          <w:color w:val="000000"/>
          <w:spacing w:val="-6"/>
          <w:sz w:val="32"/>
          <w:szCs w:val="32"/>
          <w:highlight w:val="none"/>
          <w:shd w:val="clear" w:color="auto" w:fill="FFFFFF"/>
          <w:lang w:eastAsia="zh-CN"/>
        </w:rPr>
        <w:t>专项资金按照“谁使用、谁负责”原则，由项目承担单位和项目负责人自主管理使用，项目负责人是项目资金使用的直接责任人，项目承担单位是项目资金管理的责任主体。</w:t>
      </w:r>
      <w:r>
        <w:rPr>
          <w:rFonts w:hint="eastAsia" w:ascii="仿宋_GB2312" w:hAnsi="仿宋_GB2312" w:eastAsia="仿宋_GB2312" w:cs="仿宋_GB2312"/>
          <w:b w:val="0"/>
          <w:bCs w:val="0"/>
          <w:color w:val="000000"/>
          <w:spacing w:val="-6"/>
          <w:kern w:val="0"/>
          <w:sz w:val="32"/>
          <w:szCs w:val="32"/>
          <w:highlight w:val="none"/>
        </w:rPr>
        <w:t>项目承担单位和科研人员须恪守科学道德，遵守有关法律法规和伦理准则</w:t>
      </w:r>
      <w:r>
        <w:rPr>
          <w:rFonts w:hint="eastAsia" w:ascii="仿宋_GB2312" w:hAnsi="仿宋_GB2312" w:eastAsia="仿宋_GB2312" w:cs="仿宋_GB2312"/>
          <w:b w:val="0"/>
          <w:bCs w:val="0"/>
          <w:color w:val="000000"/>
          <w:spacing w:val="-6"/>
          <w:sz w:val="32"/>
          <w:szCs w:val="32"/>
          <w:highlight w:val="none"/>
          <w:shd w:val="clear" w:color="auto" w:fill="FFFFFF"/>
        </w:rPr>
        <w:t>。</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_GB2312" w:hAnsi="仿宋_GB2312" w:eastAsia="仿宋_GB2312" w:cs="仿宋_GB2312"/>
          <w:color w:val="auto"/>
          <w:spacing w:val="-6"/>
          <w:sz w:val="32"/>
          <w:szCs w:val="32"/>
          <w:highlight w:val="none"/>
          <w:lang w:eastAsia="zh-CN"/>
        </w:rPr>
      </w:pPr>
      <w:r>
        <w:rPr>
          <w:rFonts w:hint="eastAsia" w:ascii="仿宋_GB2312" w:hAnsi="仿宋_GB2312" w:eastAsia="仿宋_GB2312" w:cs="仿宋_GB2312"/>
          <w:color w:val="auto"/>
          <w:spacing w:val="-6"/>
          <w:sz w:val="32"/>
          <w:szCs w:val="32"/>
          <w:highlight w:val="none"/>
          <w:lang w:eastAsia="zh-CN"/>
        </w:rPr>
        <w:t>（一）</w:t>
      </w:r>
      <w:r>
        <w:rPr>
          <w:rFonts w:hint="eastAsia" w:ascii="仿宋_GB2312" w:hAnsi="仿宋_GB2312" w:eastAsia="仿宋_GB2312" w:cs="仿宋_GB2312"/>
          <w:color w:val="auto"/>
          <w:spacing w:val="-6"/>
          <w:sz w:val="32"/>
          <w:szCs w:val="32"/>
          <w:highlight w:val="none"/>
        </w:rPr>
        <w:t>根据</w:t>
      </w:r>
      <w:r>
        <w:rPr>
          <w:rFonts w:hint="eastAsia" w:ascii="仿宋_GB2312" w:hAnsi="仿宋_GB2312" w:eastAsia="仿宋_GB2312" w:cs="仿宋_GB2312"/>
          <w:color w:val="auto"/>
          <w:spacing w:val="-6"/>
          <w:sz w:val="32"/>
          <w:szCs w:val="32"/>
          <w:highlight w:val="none"/>
          <w:lang w:eastAsia="zh-CN"/>
        </w:rPr>
        <w:t>本办法及实施细则、</w:t>
      </w:r>
      <w:r>
        <w:rPr>
          <w:rFonts w:hint="eastAsia" w:ascii="仿宋_GB2312" w:hAnsi="仿宋_GB2312" w:eastAsia="仿宋_GB2312" w:cs="仿宋_GB2312"/>
          <w:color w:val="auto"/>
          <w:spacing w:val="-6"/>
          <w:sz w:val="32"/>
          <w:szCs w:val="32"/>
          <w:highlight w:val="none"/>
        </w:rPr>
        <w:t>申报指南</w:t>
      </w:r>
      <w:r>
        <w:rPr>
          <w:rFonts w:hint="eastAsia" w:ascii="仿宋_GB2312" w:hAnsi="仿宋_GB2312" w:eastAsia="仿宋_GB2312" w:cs="仿宋_GB2312"/>
          <w:color w:val="auto"/>
          <w:spacing w:val="-6"/>
          <w:sz w:val="32"/>
          <w:szCs w:val="32"/>
          <w:highlight w:val="none"/>
          <w:lang w:eastAsia="zh-CN"/>
        </w:rPr>
        <w:t>等</w:t>
      </w:r>
      <w:r>
        <w:rPr>
          <w:rFonts w:hint="eastAsia" w:ascii="仿宋_GB2312" w:hAnsi="仿宋_GB2312" w:eastAsia="仿宋_GB2312" w:cs="仿宋_GB2312"/>
          <w:color w:val="auto"/>
          <w:spacing w:val="-6"/>
          <w:sz w:val="32"/>
          <w:szCs w:val="32"/>
          <w:highlight w:val="none"/>
        </w:rPr>
        <w:t>申报项目</w:t>
      </w:r>
      <w:r>
        <w:rPr>
          <w:rFonts w:hint="eastAsia" w:ascii="仿宋_GB2312" w:hAnsi="仿宋_GB2312" w:eastAsia="仿宋_GB2312" w:cs="仿宋_GB2312"/>
          <w:color w:val="auto"/>
          <w:spacing w:val="-6"/>
          <w:sz w:val="32"/>
          <w:szCs w:val="32"/>
          <w:highlight w:val="none"/>
          <w:lang w:eastAsia="zh-CN"/>
        </w:rPr>
        <w:t>，</w:t>
      </w:r>
      <w:r>
        <w:rPr>
          <w:rFonts w:hint="eastAsia" w:ascii="仿宋_GB2312" w:hAnsi="仿宋_GB2312" w:eastAsia="仿宋_GB2312" w:cs="仿宋_GB2312"/>
          <w:b w:val="0"/>
          <w:bCs w:val="0"/>
          <w:color w:val="000000"/>
          <w:spacing w:val="-6"/>
          <w:sz w:val="32"/>
          <w:szCs w:val="32"/>
          <w:highlight w:val="none"/>
          <w:shd w:val="clear" w:color="auto" w:fill="FFFFFF"/>
          <w:lang w:eastAsia="zh-CN"/>
        </w:rPr>
        <w:t>保证申报项目、申报材料的真实性</w:t>
      </w:r>
      <w:r>
        <w:rPr>
          <w:rFonts w:hint="eastAsia" w:ascii="仿宋_GB2312" w:hAnsi="仿宋_GB2312" w:eastAsia="仿宋_GB2312" w:cs="仿宋_GB2312"/>
          <w:color w:val="auto"/>
          <w:spacing w:val="-6"/>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color w:val="auto"/>
          <w:spacing w:val="-6"/>
          <w:sz w:val="32"/>
          <w:szCs w:val="32"/>
          <w:highlight w:val="none"/>
          <w:lang w:val="en-US" w:eastAsia="zh-CN"/>
        </w:rPr>
        <w:t>（二）</w:t>
      </w:r>
      <w:r>
        <w:rPr>
          <w:rFonts w:hint="eastAsia" w:ascii="仿宋_GB2312" w:hAnsi="仿宋_GB2312" w:eastAsia="仿宋_GB2312" w:cs="仿宋_GB2312"/>
          <w:color w:val="auto"/>
          <w:spacing w:val="-6"/>
          <w:sz w:val="32"/>
          <w:szCs w:val="32"/>
          <w:highlight w:val="none"/>
          <w:lang w:eastAsia="zh-CN"/>
        </w:rPr>
        <w:t>组织项目实施和资金使用，</w:t>
      </w:r>
      <w:r>
        <w:rPr>
          <w:rFonts w:hint="eastAsia" w:ascii="仿宋_GB2312" w:hAnsi="仿宋_GB2312" w:eastAsia="仿宋_GB2312" w:cs="仿宋_GB2312"/>
          <w:color w:val="auto"/>
          <w:spacing w:val="-6"/>
          <w:sz w:val="32"/>
          <w:szCs w:val="32"/>
          <w:highlight w:val="none"/>
          <w:lang w:val="en-US" w:eastAsia="zh-CN"/>
        </w:rPr>
        <w:t>并按照有关财务管理规定，做好项目专项会计核算</w:t>
      </w:r>
      <w:r>
        <w:rPr>
          <w:rFonts w:hint="eastAsia" w:ascii="仿宋_GB2312" w:hAnsi="仿宋_GB2312" w:eastAsia="仿宋_GB2312" w:cs="仿宋_GB2312"/>
          <w:color w:val="auto"/>
          <w:spacing w:val="-6"/>
          <w:sz w:val="32"/>
          <w:szCs w:val="32"/>
          <w:highlight w:val="none"/>
          <w:lang w:eastAsia="zh-CN"/>
        </w:rPr>
        <w:t>及结算、决算工作</w:t>
      </w:r>
      <w:r>
        <w:rPr>
          <w:rFonts w:hint="eastAsia" w:ascii="仿宋_GB2312" w:hAnsi="仿宋_GB2312" w:eastAsia="仿宋_GB2312" w:cs="仿宋_GB2312"/>
          <w:color w:val="auto"/>
          <w:spacing w:val="-6"/>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_GB2312" w:hAnsi="仿宋_GB2312" w:eastAsia="仿宋_GB2312" w:cs="仿宋_GB2312"/>
          <w:strike/>
          <w:dstrike w:val="0"/>
          <w:color w:val="auto"/>
          <w:spacing w:val="-6"/>
          <w:sz w:val="32"/>
          <w:szCs w:val="32"/>
          <w:highlight w:val="none"/>
          <w:lang w:val="en-US" w:eastAsia="zh-CN"/>
        </w:rPr>
      </w:pPr>
      <w:r>
        <w:rPr>
          <w:rFonts w:hint="eastAsia" w:ascii="仿宋_GB2312" w:hAnsi="仿宋_GB2312" w:eastAsia="仿宋_GB2312" w:cs="仿宋_GB2312"/>
          <w:color w:val="auto"/>
          <w:spacing w:val="-6"/>
          <w:sz w:val="32"/>
          <w:szCs w:val="32"/>
          <w:highlight w:val="none"/>
          <w:lang w:eastAsia="zh-CN"/>
        </w:rPr>
        <w:t>（三）事前资助类</w:t>
      </w:r>
      <w:r>
        <w:rPr>
          <w:rFonts w:hint="eastAsia" w:ascii="仿宋_GB2312" w:hAnsi="仿宋_GB2312" w:eastAsia="仿宋_GB2312" w:cs="仿宋_GB2312"/>
          <w:color w:val="auto"/>
          <w:spacing w:val="-6"/>
          <w:sz w:val="32"/>
          <w:szCs w:val="32"/>
          <w:highlight w:val="none"/>
        </w:rPr>
        <w:t>项目完成后，</w:t>
      </w:r>
      <w:r>
        <w:rPr>
          <w:rFonts w:hint="eastAsia" w:ascii="仿宋_GB2312" w:hAnsi="仿宋_GB2312" w:eastAsia="仿宋_GB2312" w:cs="仿宋_GB2312"/>
          <w:color w:val="auto"/>
          <w:spacing w:val="-6"/>
          <w:sz w:val="32"/>
          <w:szCs w:val="32"/>
          <w:highlight w:val="none"/>
          <w:lang w:eastAsia="zh-CN"/>
        </w:rPr>
        <w:t>及时</w:t>
      </w:r>
      <w:r>
        <w:rPr>
          <w:rFonts w:hint="eastAsia" w:ascii="仿宋_GB2312" w:hAnsi="仿宋_GB2312" w:eastAsia="仿宋_GB2312" w:cs="仿宋_GB2312"/>
          <w:color w:val="auto"/>
          <w:spacing w:val="-6"/>
          <w:sz w:val="32"/>
          <w:szCs w:val="32"/>
          <w:highlight w:val="none"/>
        </w:rPr>
        <w:t>向</w:t>
      </w:r>
      <w:r>
        <w:rPr>
          <w:rFonts w:hint="eastAsia" w:ascii="仿宋_GB2312" w:hAnsi="仿宋_GB2312" w:eastAsia="仿宋_GB2312" w:cs="仿宋_GB2312"/>
          <w:color w:val="auto"/>
          <w:spacing w:val="-6"/>
          <w:sz w:val="32"/>
          <w:szCs w:val="32"/>
          <w:highlight w:val="none"/>
          <w:lang w:eastAsia="zh-CN"/>
        </w:rPr>
        <w:t>市科技局</w:t>
      </w:r>
      <w:r>
        <w:rPr>
          <w:rFonts w:hint="eastAsia" w:ascii="仿宋_GB2312" w:hAnsi="仿宋_GB2312" w:eastAsia="仿宋_GB2312" w:cs="仿宋_GB2312"/>
          <w:color w:val="auto"/>
          <w:spacing w:val="-6"/>
          <w:sz w:val="32"/>
          <w:szCs w:val="32"/>
          <w:highlight w:val="none"/>
        </w:rPr>
        <w:t>提</w:t>
      </w:r>
      <w:r>
        <w:rPr>
          <w:rFonts w:hint="eastAsia" w:ascii="仿宋_GB2312" w:hAnsi="仿宋_GB2312" w:eastAsia="仿宋_GB2312" w:cs="仿宋_GB2312"/>
          <w:color w:val="auto"/>
          <w:spacing w:val="-6"/>
          <w:sz w:val="32"/>
          <w:szCs w:val="32"/>
          <w:highlight w:val="none"/>
          <w:lang w:eastAsia="zh-CN"/>
        </w:rPr>
        <w:t>交</w:t>
      </w:r>
      <w:r>
        <w:rPr>
          <w:rFonts w:hint="eastAsia" w:ascii="仿宋_GB2312" w:hAnsi="仿宋_GB2312" w:eastAsia="仿宋_GB2312" w:cs="仿宋_GB2312"/>
          <w:color w:val="auto"/>
          <w:spacing w:val="-6"/>
          <w:sz w:val="32"/>
          <w:szCs w:val="32"/>
          <w:highlight w:val="none"/>
        </w:rPr>
        <w:t>项目</w:t>
      </w:r>
      <w:r>
        <w:rPr>
          <w:rFonts w:hint="eastAsia" w:ascii="仿宋_GB2312" w:hAnsi="仿宋_GB2312" w:eastAsia="仿宋_GB2312" w:cs="仿宋_GB2312"/>
          <w:color w:val="auto"/>
          <w:spacing w:val="-6"/>
          <w:sz w:val="32"/>
          <w:szCs w:val="32"/>
          <w:highlight w:val="none"/>
          <w:lang w:eastAsia="zh-CN"/>
        </w:rPr>
        <w:t>总结，</w:t>
      </w:r>
      <w:r>
        <w:rPr>
          <w:rFonts w:hint="eastAsia" w:ascii="仿宋_GB2312" w:hAnsi="仿宋_GB2312" w:eastAsia="仿宋_GB2312" w:cs="仿宋_GB2312"/>
          <w:color w:val="auto"/>
          <w:spacing w:val="-6"/>
          <w:sz w:val="32"/>
          <w:szCs w:val="32"/>
          <w:highlight w:val="none"/>
        </w:rPr>
        <w:t>配合市</w:t>
      </w:r>
      <w:r>
        <w:rPr>
          <w:rFonts w:hint="eastAsia" w:ascii="仿宋_GB2312" w:hAnsi="仿宋_GB2312" w:eastAsia="仿宋_GB2312" w:cs="仿宋_GB2312"/>
          <w:color w:val="auto"/>
          <w:spacing w:val="-6"/>
          <w:sz w:val="32"/>
          <w:szCs w:val="32"/>
          <w:highlight w:val="none"/>
          <w:lang w:eastAsia="zh-CN"/>
        </w:rPr>
        <w:t>科技局</w:t>
      </w:r>
      <w:r>
        <w:rPr>
          <w:rFonts w:hint="eastAsia" w:ascii="仿宋_GB2312" w:hAnsi="仿宋_GB2312" w:eastAsia="仿宋_GB2312" w:cs="仿宋_GB2312"/>
          <w:color w:val="auto"/>
          <w:spacing w:val="-6"/>
          <w:sz w:val="32"/>
          <w:szCs w:val="32"/>
          <w:highlight w:val="none"/>
        </w:rPr>
        <w:t>做好项目验收及绩效评价</w:t>
      </w:r>
      <w:r>
        <w:rPr>
          <w:rFonts w:hint="eastAsia" w:ascii="仿宋_GB2312" w:hAnsi="仿宋_GB2312" w:eastAsia="仿宋_GB2312" w:cs="仿宋_GB2312"/>
          <w:color w:val="auto"/>
          <w:spacing w:val="-6"/>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_GB2312" w:hAnsi="仿宋_GB2312" w:eastAsia="仿宋_GB2312" w:cs="仿宋_GB2312"/>
          <w:color w:val="auto"/>
          <w:spacing w:val="-6"/>
          <w:sz w:val="32"/>
          <w:szCs w:val="32"/>
          <w:highlight w:val="none"/>
          <w:lang w:eastAsia="zh-CN"/>
        </w:rPr>
      </w:pPr>
      <w:r>
        <w:rPr>
          <w:rFonts w:hint="eastAsia" w:ascii="仿宋_GB2312" w:hAnsi="仿宋_GB2312" w:eastAsia="仿宋_GB2312" w:cs="仿宋_GB2312"/>
          <w:color w:val="auto"/>
          <w:spacing w:val="-6"/>
          <w:sz w:val="32"/>
          <w:szCs w:val="32"/>
          <w:highlight w:val="none"/>
          <w:lang w:eastAsia="zh-CN"/>
        </w:rPr>
        <w:t>（四）</w:t>
      </w:r>
      <w:r>
        <w:rPr>
          <w:rFonts w:hint="eastAsia" w:ascii="仿宋_GB2312" w:hAnsi="仿宋_GB2312" w:eastAsia="仿宋_GB2312" w:cs="仿宋_GB2312"/>
          <w:b w:val="0"/>
          <w:bCs w:val="0"/>
          <w:color w:val="000000"/>
          <w:spacing w:val="-6"/>
          <w:sz w:val="32"/>
          <w:szCs w:val="32"/>
          <w:highlight w:val="none"/>
          <w:shd w:val="clear" w:color="auto" w:fill="FFFFFF"/>
          <w:lang w:eastAsia="zh-CN"/>
        </w:rPr>
        <w:t>自觉接受和</w:t>
      </w:r>
      <w:r>
        <w:rPr>
          <w:rFonts w:hint="eastAsia" w:ascii="仿宋_GB2312" w:hAnsi="仿宋_GB2312" w:eastAsia="仿宋_GB2312" w:cs="仿宋_GB2312"/>
          <w:color w:val="auto"/>
          <w:spacing w:val="-6"/>
          <w:sz w:val="32"/>
          <w:szCs w:val="32"/>
          <w:highlight w:val="none"/>
        </w:rPr>
        <w:t>配合市</w:t>
      </w:r>
      <w:r>
        <w:rPr>
          <w:rFonts w:hint="eastAsia" w:ascii="仿宋_GB2312" w:hAnsi="仿宋_GB2312" w:eastAsia="仿宋_GB2312" w:cs="仿宋_GB2312"/>
          <w:color w:val="auto"/>
          <w:spacing w:val="-6"/>
          <w:sz w:val="32"/>
          <w:szCs w:val="32"/>
          <w:highlight w:val="none"/>
          <w:lang w:eastAsia="zh-CN"/>
        </w:rPr>
        <w:t>科技</w:t>
      </w:r>
      <w:r>
        <w:rPr>
          <w:rFonts w:hint="eastAsia" w:ascii="仿宋_GB2312" w:hAnsi="仿宋_GB2312" w:eastAsia="仿宋_GB2312" w:cs="仿宋_GB2312"/>
          <w:color w:val="auto"/>
          <w:spacing w:val="-6"/>
          <w:sz w:val="32"/>
          <w:szCs w:val="32"/>
          <w:highlight w:val="none"/>
        </w:rPr>
        <w:t>、财政</w:t>
      </w:r>
      <w:r>
        <w:rPr>
          <w:rFonts w:hint="eastAsia" w:ascii="仿宋_GB2312" w:hAnsi="仿宋_GB2312" w:eastAsia="仿宋_GB2312" w:cs="仿宋_GB2312"/>
          <w:color w:val="auto"/>
          <w:spacing w:val="-6"/>
          <w:sz w:val="32"/>
          <w:szCs w:val="32"/>
          <w:highlight w:val="none"/>
          <w:lang w:eastAsia="zh-CN"/>
        </w:rPr>
        <w:t>、审计等</w:t>
      </w:r>
      <w:r>
        <w:rPr>
          <w:rFonts w:hint="eastAsia" w:ascii="仿宋_GB2312" w:hAnsi="仿宋_GB2312" w:eastAsia="仿宋_GB2312" w:cs="仿宋_GB2312"/>
          <w:color w:val="auto"/>
          <w:spacing w:val="-6"/>
          <w:sz w:val="32"/>
          <w:szCs w:val="32"/>
          <w:highlight w:val="none"/>
        </w:rPr>
        <w:t>部门对项目</w:t>
      </w:r>
      <w:r>
        <w:rPr>
          <w:rFonts w:hint="eastAsia" w:ascii="仿宋_GB2312" w:hAnsi="仿宋_GB2312" w:eastAsia="仿宋_GB2312" w:cs="仿宋_GB2312"/>
          <w:color w:val="auto"/>
          <w:spacing w:val="-6"/>
          <w:sz w:val="32"/>
          <w:szCs w:val="32"/>
          <w:highlight w:val="none"/>
          <w:lang w:eastAsia="zh-CN"/>
        </w:rPr>
        <w:t>及资金</w:t>
      </w:r>
      <w:r>
        <w:rPr>
          <w:rFonts w:hint="eastAsia" w:ascii="仿宋_GB2312" w:hAnsi="仿宋_GB2312" w:eastAsia="仿宋_GB2312" w:cs="仿宋_GB2312"/>
          <w:color w:val="auto"/>
          <w:spacing w:val="-6"/>
          <w:sz w:val="32"/>
          <w:szCs w:val="32"/>
          <w:highlight w:val="none"/>
        </w:rPr>
        <w:t>进行</w:t>
      </w:r>
      <w:r>
        <w:rPr>
          <w:rFonts w:hint="eastAsia" w:ascii="仿宋_GB2312" w:hAnsi="仿宋_GB2312" w:eastAsia="仿宋_GB2312" w:cs="仿宋_GB2312"/>
          <w:color w:val="auto"/>
          <w:spacing w:val="-6"/>
          <w:sz w:val="32"/>
          <w:szCs w:val="32"/>
          <w:highlight w:val="none"/>
          <w:lang w:eastAsia="zh-CN"/>
        </w:rPr>
        <w:t>绩效评价、</w:t>
      </w:r>
      <w:r>
        <w:rPr>
          <w:rFonts w:hint="eastAsia" w:ascii="仿宋_GB2312" w:hAnsi="仿宋_GB2312" w:eastAsia="仿宋_GB2312" w:cs="仿宋_GB2312"/>
          <w:color w:val="auto"/>
          <w:spacing w:val="-6"/>
          <w:sz w:val="32"/>
          <w:szCs w:val="32"/>
          <w:highlight w:val="none"/>
        </w:rPr>
        <w:t>监督检查</w:t>
      </w:r>
      <w:r>
        <w:rPr>
          <w:rFonts w:hint="eastAsia" w:ascii="仿宋_GB2312" w:hAnsi="仿宋_GB2312" w:eastAsia="仿宋_GB2312" w:cs="仿宋_GB2312"/>
          <w:color w:val="auto"/>
          <w:spacing w:val="-6"/>
          <w:sz w:val="32"/>
          <w:szCs w:val="32"/>
          <w:highlight w:val="none"/>
          <w:lang w:eastAsia="zh-CN"/>
        </w:rPr>
        <w:t>等</w:t>
      </w:r>
      <w:r>
        <w:rPr>
          <w:rFonts w:hint="eastAsia" w:ascii="仿宋_GB2312" w:hAnsi="仿宋_GB2312" w:eastAsia="仿宋_GB2312" w:cs="仿宋_GB2312"/>
          <w:color w:val="auto"/>
          <w:spacing w:val="-6"/>
          <w:sz w:val="32"/>
          <w:szCs w:val="32"/>
          <w:highlight w:val="none"/>
          <w:lang w:val="en-US" w:eastAsia="zh-CN"/>
        </w:rPr>
        <w:t>工作</w:t>
      </w:r>
      <w:r>
        <w:rPr>
          <w:rFonts w:hint="eastAsia" w:ascii="仿宋_GB2312" w:hAnsi="仿宋_GB2312" w:eastAsia="仿宋_GB2312" w:cs="仿宋_GB2312"/>
          <w:color w:val="auto"/>
          <w:spacing w:val="-6"/>
          <w:sz w:val="32"/>
          <w:szCs w:val="32"/>
          <w:highlight w:val="none"/>
        </w:rPr>
        <w:t>，提供</w:t>
      </w:r>
      <w:r>
        <w:rPr>
          <w:rFonts w:hint="eastAsia" w:ascii="仿宋_GB2312" w:hAnsi="仿宋_GB2312" w:eastAsia="仿宋_GB2312" w:cs="仿宋_GB2312"/>
          <w:color w:val="auto"/>
          <w:spacing w:val="-6"/>
          <w:sz w:val="32"/>
          <w:szCs w:val="32"/>
          <w:highlight w:val="none"/>
          <w:lang w:eastAsia="zh-CN"/>
        </w:rPr>
        <w:t>项目实施及</w:t>
      </w:r>
      <w:r>
        <w:rPr>
          <w:rFonts w:hint="eastAsia" w:ascii="仿宋_GB2312" w:hAnsi="仿宋_GB2312" w:eastAsia="仿宋_GB2312" w:cs="仿宋_GB2312"/>
          <w:color w:val="auto"/>
          <w:spacing w:val="-6"/>
          <w:sz w:val="32"/>
          <w:szCs w:val="32"/>
          <w:highlight w:val="none"/>
        </w:rPr>
        <w:t>财务报表等相关资料</w:t>
      </w:r>
      <w:r>
        <w:rPr>
          <w:rFonts w:hint="eastAsia" w:ascii="仿宋_GB2312" w:hAnsi="仿宋_GB2312" w:eastAsia="仿宋_GB2312" w:cs="仿宋_GB2312"/>
          <w:b w:val="0"/>
          <w:bCs w:val="0"/>
          <w:color w:val="000000"/>
          <w:spacing w:val="-6"/>
          <w:sz w:val="32"/>
          <w:szCs w:val="32"/>
          <w:highlight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_GB2312" w:hAnsi="仿宋_GB2312" w:eastAsia="仿宋_GB2312" w:cs="仿宋_GB2312"/>
          <w:color w:val="auto"/>
          <w:spacing w:val="-6"/>
          <w:sz w:val="32"/>
          <w:szCs w:val="32"/>
          <w:highlight w:val="none"/>
          <w:lang w:eastAsia="zh-CN"/>
        </w:rPr>
      </w:pPr>
      <w:r>
        <w:rPr>
          <w:rFonts w:hint="eastAsia" w:ascii="仿宋_GB2312" w:hAnsi="仿宋_GB2312" w:eastAsia="仿宋_GB2312" w:cs="仿宋_GB2312"/>
          <w:color w:val="auto"/>
          <w:spacing w:val="-6"/>
          <w:sz w:val="32"/>
          <w:szCs w:val="32"/>
          <w:highlight w:val="none"/>
          <w:lang w:eastAsia="zh-CN"/>
        </w:rPr>
        <w:t>（五）对所</w:t>
      </w:r>
      <w:r>
        <w:rPr>
          <w:rFonts w:hint="eastAsia" w:ascii="仿宋_GB2312" w:hAnsi="仿宋_GB2312" w:eastAsia="仿宋_GB2312" w:cs="仿宋_GB2312"/>
          <w:color w:val="auto"/>
          <w:spacing w:val="-6"/>
          <w:sz w:val="32"/>
          <w:szCs w:val="32"/>
          <w:highlight w:val="none"/>
        </w:rPr>
        <w:t>提供资料的真实性、完整性负责</w:t>
      </w:r>
      <w:r>
        <w:rPr>
          <w:rFonts w:hint="eastAsia" w:ascii="仿宋_GB2312" w:hAnsi="仿宋_GB2312" w:eastAsia="仿宋_GB2312" w:cs="仿宋_GB2312"/>
          <w:color w:val="auto"/>
          <w:spacing w:val="-6"/>
          <w:sz w:val="32"/>
          <w:szCs w:val="32"/>
          <w:highlight w:val="none"/>
          <w:lang w:eastAsia="zh-CN"/>
        </w:rPr>
        <w:t>，</w:t>
      </w:r>
      <w:r>
        <w:rPr>
          <w:rFonts w:hint="eastAsia" w:ascii="仿宋_GB2312" w:hAnsi="仿宋_GB2312" w:eastAsia="仿宋_GB2312" w:cs="仿宋_GB2312"/>
          <w:color w:val="auto"/>
          <w:spacing w:val="-6"/>
          <w:sz w:val="32"/>
          <w:szCs w:val="32"/>
          <w:highlight w:val="none"/>
        </w:rPr>
        <w:t>对项目的质量、绩效负责</w:t>
      </w:r>
      <w:r>
        <w:rPr>
          <w:rFonts w:hint="eastAsia" w:ascii="仿宋_GB2312" w:hAnsi="仿宋_GB2312" w:eastAsia="仿宋_GB2312" w:cs="仿宋_GB2312"/>
          <w:color w:val="auto"/>
          <w:spacing w:val="-6"/>
          <w:sz w:val="32"/>
          <w:szCs w:val="32"/>
          <w:highlight w:val="none"/>
          <w:lang w:eastAsia="zh-CN"/>
        </w:rPr>
        <w:t>，对资金使用</w:t>
      </w:r>
      <w:r>
        <w:rPr>
          <w:rFonts w:hint="eastAsia" w:ascii="仿宋_GB2312" w:hAnsi="仿宋_GB2312" w:eastAsia="仿宋_GB2312" w:cs="仿宋_GB2312"/>
          <w:b w:val="0"/>
          <w:bCs w:val="0"/>
          <w:color w:val="000000"/>
          <w:spacing w:val="-6"/>
          <w:sz w:val="32"/>
          <w:szCs w:val="32"/>
          <w:highlight w:val="none"/>
          <w:shd w:val="clear" w:color="auto" w:fill="FFFFFF"/>
          <w:lang w:eastAsia="zh-CN"/>
        </w:rPr>
        <w:t>的真实性、合法性、合规性和相关性负责</w:t>
      </w:r>
      <w:r>
        <w:rPr>
          <w:rFonts w:hint="eastAsia" w:ascii="仿宋_GB2312" w:hAnsi="仿宋_GB2312" w:eastAsia="仿宋_GB2312" w:cs="仿宋_GB2312"/>
          <w:color w:val="auto"/>
          <w:spacing w:val="-6"/>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 w:hAnsi="仿宋" w:eastAsia="仿宋" w:cs="仿宋"/>
          <w:color w:val="auto"/>
          <w:spacing w:val="-6"/>
          <w:sz w:val="32"/>
          <w:szCs w:val="32"/>
          <w:highlight w:val="none"/>
        </w:rPr>
      </w:pPr>
      <w:r>
        <w:rPr>
          <w:rFonts w:hint="eastAsia" w:ascii="仿宋_GB2312" w:hAnsi="仿宋_GB2312" w:eastAsia="仿宋_GB2312" w:cs="仿宋_GB2312"/>
          <w:color w:val="auto"/>
          <w:spacing w:val="-6"/>
          <w:sz w:val="32"/>
          <w:szCs w:val="32"/>
          <w:highlight w:val="none"/>
          <w:lang w:eastAsia="zh-CN"/>
        </w:rPr>
        <w:t>（六）</w:t>
      </w:r>
      <w:r>
        <w:rPr>
          <w:rFonts w:hint="eastAsia" w:ascii="仿宋_GB2312" w:hAnsi="仿宋_GB2312" w:eastAsia="仿宋_GB2312" w:cs="仿宋_GB2312"/>
          <w:color w:val="auto"/>
          <w:spacing w:val="-6"/>
          <w:sz w:val="32"/>
          <w:szCs w:val="32"/>
          <w:highlight w:val="none"/>
        </w:rPr>
        <w:t>法律、法规、规章</w:t>
      </w:r>
      <w:r>
        <w:rPr>
          <w:rFonts w:hint="eastAsia" w:ascii="仿宋_GB2312" w:hAnsi="仿宋_GB2312" w:eastAsia="仿宋_GB2312" w:cs="仿宋_GB2312"/>
          <w:color w:val="auto"/>
          <w:spacing w:val="-6"/>
          <w:sz w:val="32"/>
          <w:szCs w:val="32"/>
          <w:highlight w:val="none"/>
          <w:lang w:eastAsia="zh-CN"/>
        </w:rPr>
        <w:t>制度</w:t>
      </w:r>
      <w:r>
        <w:rPr>
          <w:rFonts w:hint="eastAsia" w:ascii="仿宋_GB2312" w:hAnsi="仿宋_GB2312" w:eastAsia="仿宋_GB2312" w:cs="仿宋_GB2312"/>
          <w:color w:val="auto"/>
          <w:spacing w:val="-6"/>
          <w:sz w:val="32"/>
          <w:szCs w:val="32"/>
          <w:highlight w:val="none"/>
        </w:rPr>
        <w:t>规定的其他职责。</w:t>
      </w:r>
    </w:p>
    <w:p>
      <w:pPr>
        <w:pStyle w:val="4"/>
        <w:keepNext w:val="0"/>
        <w:keepLines w:val="0"/>
        <w:pageBreakBefore w:val="0"/>
        <w:widowControl w:val="0"/>
        <w:shd w:val="clear" w:color="auto" w:fill="FFFFFF"/>
        <w:kinsoku/>
        <w:wordWrap/>
        <w:overflowPunct/>
        <w:topLinePunct w:val="0"/>
        <w:autoSpaceDE/>
        <w:autoSpaceDN/>
        <w:bidi w:val="0"/>
        <w:adjustRightInd/>
        <w:snapToGrid w:val="0"/>
        <w:spacing w:before="157" w:beforeLines="50" w:beforeAutospacing="0" w:after="157" w:afterLines="50" w:afterAutospacing="0" w:line="574" w:lineRule="exact"/>
        <w:ind w:left="0" w:leftChars="0" w:right="0" w:rightChars="0" w:firstLine="0" w:firstLineChars="0"/>
        <w:jc w:val="center"/>
        <w:textAlignment w:val="auto"/>
        <w:outlineLvl w:val="9"/>
        <w:rPr>
          <w:rFonts w:hint="eastAsia" w:ascii="黑体" w:hAnsi="黑体" w:eastAsia="黑体" w:cs="黑体"/>
          <w:color w:val="000000"/>
          <w:spacing w:val="-6"/>
          <w:sz w:val="32"/>
          <w:szCs w:val="32"/>
          <w:highlight w:val="none"/>
          <w:shd w:val="clear" w:color="auto" w:fill="FFFFFF"/>
        </w:rPr>
      </w:pPr>
    </w:p>
    <w:p>
      <w:pPr>
        <w:pStyle w:val="4"/>
        <w:keepNext w:val="0"/>
        <w:keepLines w:val="0"/>
        <w:pageBreakBefore w:val="0"/>
        <w:widowControl w:val="0"/>
        <w:shd w:val="clear" w:color="auto" w:fill="FFFFFF"/>
        <w:kinsoku/>
        <w:wordWrap/>
        <w:overflowPunct/>
        <w:topLinePunct w:val="0"/>
        <w:autoSpaceDE/>
        <w:autoSpaceDN/>
        <w:bidi w:val="0"/>
        <w:adjustRightInd/>
        <w:snapToGrid w:val="0"/>
        <w:spacing w:before="157" w:beforeLines="50" w:beforeAutospacing="0" w:after="157" w:afterLines="50" w:afterAutospacing="0" w:line="574" w:lineRule="exact"/>
        <w:ind w:left="0" w:leftChars="0" w:right="0" w:rightChars="0" w:firstLine="0" w:firstLineChars="0"/>
        <w:jc w:val="center"/>
        <w:textAlignment w:val="auto"/>
        <w:outlineLvl w:val="9"/>
        <w:rPr>
          <w:rFonts w:hint="eastAsia" w:ascii="黑体" w:hAnsi="黑体" w:eastAsia="黑体" w:cs="黑体"/>
          <w:color w:val="000000"/>
          <w:spacing w:val="-6"/>
          <w:sz w:val="32"/>
          <w:szCs w:val="32"/>
          <w:highlight w:val="none"/>
          <w:shd w:val="clear" w:color="auto" w:fill="FFFFFF"/>
          <w:lang w:eastAsia="zh-CN"/>
        </w:rPr>
      </w:pPr>
      <w:r>
        <w:rPr>
          <w:rFonts w:hint="eastAsia" w:ascii="黑体" w:hAnsi="黑体" w:eastAsia="黑体" w:cs="黑体"/>
          <w:color w:val="000000"/>
          <w:spacing w:val="-6"/>
          <w:sz w:val="32"/>
          <w:szCs w:val="32"/>
          <w:highlight w:val="none"/>
          <w:shd w:val="clear" w:color="auto" w:fill="FFFFFF"/>
        </w:rPr>
        <w:t>第</w:t>
      </w:r>
      <w:r>
        <w:rPr>
          <w:rFonts w:hint="eastAsia" w:ascii="黑体" w:hAnsi="黑体" w:eastAsia="黑体" w:cs="黑体"/>
          <w:color w:val="000000"/>
          <w:spacing w:val="-6"/>
          <w:sz w:val="32"/>
          <w:szCs w:val="32"/>
          <w:highlight w:val="none"/>
          <w:shd w:val="clear" w:color="auto" w:fill="FFFFFF"/>
          <w:lang w:eastAsia="zh-CN"/>
        </w:rPr>
        <w:t>三</w:t>
      </w:r>
      <w:r>
        <w:rPr>
          <w:rFonts w:hint="eastAsia" w:ascii="黑体" w:hAnsi="黑体" w:eastAsia="黑体" w:cs="黑体"/>
          <w:color w:val="000000"/>
          <w:spacing w:val="-6"/>
          <w:sz w:val="32"/>
          <w:szCs w:val="32"/>
          <w:highlight w:val="none"/>
          <w:shd w:val="clear" w:color="auto" w:fill="FFFFFF"/>
        </w:rPr>
        <w:t>章</w:t>
      </w:r>
      <w:r>
        <w:rPr>
          <w:rFonts w:hint="eastAsia" w:ascii="黑体" w:hAnsi="黑体" w:eastAsia="黑体" w:cs="黑体"/>
          <w:b/>
          <w:bCs/>
          <w:color w:val="000000"/>
          <w:spacing w:val="-6"/>
          <w:sz w:val="32"/>
          <w:szCs w:val="32"/>
          <w:highlight w:val="none"/>
          <w:shd w:val="clear" w:color="auto" w:fill="FFFFFF"/>
        </w:rPr>
        <w:t>　</w:t>
      </w:r>
      <w:r>
        <w:rPr>
          <w:rFonts w:hint="eastAsia" w:ascii="黑体" w:hAnsi="黑体" w:eastAsia="黑体" w:cs="黑体"/>
          <w:color w:val="000000"/>
          <w:spacing w:val="-6"/>
          <w:sz w:val="32"/>
          <w:szCs w:val="32"/>
          <w:highlight w:val="none"/>
          <w:shd w:val="clear" w:color="auto" w:fill="FFFFFF"/>
          <w:lang w:eastAsia="zh-CN"/>
        </w:rPr>
        <w:t>扶持对象、范围和方式</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 w:hAnsi="仿宋" w:eastAsia="仿宋" w:cs="仿宋"/>
          <w:b w:val="0"/>
          <w:bCs w:val="0"/>
          <w:color w:val="000000"/>
          <w:spacing w:val="-6"/>
          <w:sz w:val="32"/>
          <w:szCs w:val="32"/>
          <w:highlight w:val="none"/>
          <w:shd w:val="clear" w:color="auto" w:fill="FFFFFF"/>
          <w:lang w:eastAsia="zh-CN"/>
        </w:rPr>
      </w:pPr>
      <w:r>
        <w:rPr>
          <w:rFonts w:hint="eastAsia" w:ascii="黑体" w:hAnsi="黑体" w:eastAsia="黑体" w:cs="黑体"/>
          <w:bCs/>
          <w:color w:val="000000"/>
          <w:spacing w:val="-6"/>
          <w:sz w:val="32"/>
          <w:szCs w:val="32"/>
          <w:highlight w:val="none"/>
        </w:rPr>
        <w:t>第</w:t>
      </w:r>
      <w:r>
        <w:rPr>
          <w:rFonts w:hint="eastAsia" w:ascii="黑体" w:hAnsi="黑体" w:eastAsia="黑体" w:cs="黑体"/>
          <w:bCs/>
          <w:color w:val="000000"/>
          <w:spacing w:val="-6"/>
          <w:sz w:val="32"/>
          <w:szCs w:val="32"/>
          <w:highlight w:val="none"/>
          <w:lang w:eastAsia="zh-CN"/>
        </w:rPr>
        <w:t>十一</w:t>
      </w:r>
      <w:r>
        <w:rPr>
          <w:rFonts w:hint="eastAsia" w:ascii="黑体" w:hAnsi="黑体" w:eastAsia="黑体" w:cs="黑体"/>
          <w:bCs/>
          <w:color w:val="000000"/>
          <w:spacing w:val="-6"/>
          <w:sz w:val="32"/>
          <w:szCs w:val="32"/>
          <w:highlight w:val="none"/>
        </w:rPr>
        <w:t>条</w:t>
      </w:r>
      <w:r>
        <w:rPr>
          <w:rFonts w:hint="eastAsia" w:ascii="仿宋" w:hAnsi="仿宋" w:eastAsia="仿宋" w:cs="仿宋"/>
          <w:b/>
          <w:bCs/>
          <w:color w:val="000000"/>
          <w:spacing w:val="-6"/>
          <w:sz w:val="32"/>
          <w:szCs w:val="32"/>
          <w:highlight w:val="none"/>
          <w:shd w:val="clear" w:color="auto" w:fill="FFFFFF"/>
        </w:rPr>
        <w:t>　</w:t>
      </w:r>
      <w:r>
        <w:rPr>
          <w:rFonts w:hint="eastAsia" w:ascii="仿宋_GB2312" w:hAnsi="仿宋_GB2312" w:eastAsia="仿宋_GB2312" w:cs="仿宋_GB2312"/>
          <w:b w:val="0"/>
          <w:bCs w:val="0"/>
          <w:color w:val="000000"/>
          <w:spacing w:val="-6"/>
          <w:sz w:val="32"/>
          <w:szCs w:val="32"/>
          <w:highlight w:val="none"/>
          <w:shd w:val="clear" w:color="auto" w:fill="FFFFFF"/>
          <w:lang w:eastAsia="zh-CN"/>
        </w:rPr>
        <w:t>专项资金的主要扶持对象为在我市行政辖区内注册登记，具有独立法人资格，具备健全的财务管理机构和制度，资产及经营状况良好，符合国家、省、市产业发展方向，有较强科技创新能力，并如实填报统计部门和科技部门相关科技统计数据的企业、事业单位或者社会团体。</w:t>
      </w:r>
    </w:p>
    <w:p>
      <w:pPr>
        <w:pStyle w:val="4"/>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574" w:lineRule="exact"/>
        <w:ind w:left="0" w:leftChars="0" w:right="0" w:rightChars="0" w:firstLine="616" w:firstLineChars="200"/>
        <w:jc w:val="both"/>
        <w:textAlignment w:val="auto"/>
        <w:outlineLvl w:val="9"/>
        <w:rPr>
          <w:rFonts w:hint="eastAsia" w:ascii="仿宋_GB2312" w:hAnsi="仿宋_GB2312" w:eastAsia="仿宋_GB2312" w:cs="仿宋_GB2312"/>
          <w:b w:val="0"/>
          <w:bCs w:val="0"/>
          <w:color w:val="000000"/>
          <w:spacing w:val="-6"/>
          <w:sz w:val="32"/>
          <w:szCs w:val="32"/>
          <w:highlight w:val="none"/>
          <w:shd w:val="clear" w:color="auto" w:fill="FFFFFF"/>
          <w:lang w:eastAsia="zh-CN"/>
        </w:rPr>
      </w:pPr>
      <w:r>
        <w:rPr>
          <w:rFonts w:hint="eastAsia" w:ascii="黑体" w:hAnsi="黑体" w:eastAsia="黑体" w:cs="黑体"/>
          <w:bCs/>
          <w:color w:val="000000"/>
          <w:spacing w:val="-6"/>
          <w:sz w:val="32"/>
          <w:szCs w:val="32"/>
          <w:highlight w:val="none"/>
        </w:rPr>
        <w:t>第</w:t>
      </w:r>
      <w:r>
        <w:rPr>
          <w:rFonts w:hint="eastAsia" w:ascii="黑体" w:hAnsi="黑体" w:eastAsia="黑体" w:cs="黑体"/>
          <w:bCs/>
          <w:color w:val="000000"/>
          <w:spacing w:val="-6"/>
          <w:sz w:val="32"/>
          <w:szCs w:val="32"/>
          <w:highlight w:val="none"/>
          <w:lang w:eastAsia="zh-CN"/>
        </w:rPr>
        <w:t>十二</w:t>
      </w:r>
      <w:r>
        <w:rPr>
          <w:rFonts w:hint="eastAsia" w:ascii="黑体" w:hAnsi="黑体" w:eastAsia="黑体" w:cs="黑体"/>
          <w:bCs/>
          <w:color w:val="000000"/>
          <w:spacing w:val="-6"/>
          <w:sz w:val="32"/>
          <w:szCs w:val="32"/>
          <w:highlight w:val="none"/>
        </w:rPr>
        <w:t>条</w:t>
      </w:r>
      <w:r>
        <w:rPr>
          <w:rFonts w:hint="eastAsia" w:ascii="仿宋" w:hAnsi="仿宋" w:eastAsia="仿宋" w:cs="仿宋"/>
          <w:b/>
          <w:bCs/>
          <w:color w:val="000000"/>
          <w:spacing w:val="-6"/>
          <w:sz w:val="32"/>
          <w:szCs w:val="32"/>
          <w:highlight w:val="none"/>
          <w:shd w:val="clear" w:color="auto" w:fill="FFFFFF"/>
        </w:rPr>
        <w:t>　</w:t>
      </w:r>
      <w:r>
        <w:rPr>
          <w:rFonts w:hint="eastAsia" w:ascii="仿宋_GB2312" w:hAnsi="仿宋_GB2312" w:eastAsia="仿宋_GB2312" w:cs="仿宋_GB2312"/>
          <w:b w:val="0"/>
          <w:bCs w:val="0"/>
          <w:color w:val="000000"/>
          <w:spacing w:val="-6"/>
          <w:sz w:val="32"/>
          <w:szCs w:val="32"/>
          <w:highlight w:val="none"/>
          <w:shd w:val="clear" w:color="auto" w:fill="FFFFFF"/>
          <w:lang w:eastAsia="zh-CN"/>
        </w:rPr>
        <w:t>专项资金重点扶持范围：</w:t>
      </w:r>
    </w:p>
    <w:p>
      <w:pPr>
        <w:pStyle w:val="4"/>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574" w:lineRule="exact"/>
        <w:ind w:left="0" w:leftChars="0" w:right="0" w:rightChars="0" w:firstLine="616" w:firstLineChars="200"/>
        <w:jc w:val="both"/>
        <w:textAlignment w:val="auto"/>
        <w:outlineLvl w:val="9"/>
        <w:rPr>
          <w:rFonts w:hint="eastAsia" w:ascii="仿宋_GB2312" w:hAnsi="仿宋_GB2312" w:eastAsia="仿宋_GB2312" w:cs="仿宋_GB2312"/>
          <w:b w:val="0"/>
          <w:bCs w:val="0"/>
          <w:color w:val="000000"/>
          <w:spacing w:val="-6"/>
          <w:sz w:val="32"/>
          <w:szCs w:val="32"/>
          <w:highlight w:val="none"/>
          <w:shd w:val="clear" w:color="auto" w:fill="FFFFFF"/>
          <w:lang w:eastAsia="zh-CN"/>
        </w:rPr>
      </w:pPr>
      <w:r>
        <w:rPr>
          <w:rFonts w:hint="eastAsia" w:ascii="仿宋_GB2312" w:hAnsi="仿宋_GB2312" w:eastAsia="仿宋_GB2312" w:cs="仿宋_GB2312"/>
          <w:b w:val="0"/>
          <w:bCs w:val="0"/>
          <w:color w:val="000000"/>
          <w:spacing w:val="-6"/>
          <w:sz w:val="32"/>
          <w:szCs w:val="32"/>
          <w:highlight w:val="none"/>
          <w:shd w:val="clear" w:color="auto" w:fill="FFFFFF"/>
          <w:lang w:eastAsia="zh-CN"/>
        </w:rPr>
        <w:t>（一）引进培育创新创业科研团队计划：省级创新创业团队项目配套，市级创新创业科研团队项目的引进和培育。</w:t>
      </w:r>
    </w:p>
    <w:p>
      <w:pPr>
        <w:pStyle w:val="4"/>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574" w:lineRule="exact"/>
        <w:ind w:left="0" w:leftChars="0" w:right="0" w:rightChars="0" w:firstLine="616" w:firstLineChars="200"/>
        <w:jc w:val="both"/>
        <w:textAlignment w:val="auto"/>
        <w:outlineLvl w:val="9"/>
        <w:rPr>
          <w:rFonts w:hint="eastAsia" w:ascii="仿宋_GB2312" w:hAnsi="仿宋_GB2312" w:eastAsia="仿宋_GB2312" w:cs="仿宋_GB2312"/>
          <w:b w:val="0"/>
          <w:bCs w:val="0"/>
          <w:color w:val="000000"/>
          <w:spacing w:val="-6"/>
          <w:sz w:val="32"/>
          <w:szCs w:val="32"/>
          <w:highlight w:val="none"/>
          <w:shd w:val="clear" w:color="auto" w:fill="FFFFFF"/>
          <w:lang w:eastAsia="zh-CN"/>
        </w:rPr>
      </w:pPr>
      <w:r>
        <w:rPr>
          <w:rFonts w:hint="eastAsia" w:ascii="仿宋_GB2312" w:hAnsi="仿宋_GB2312" w:eastAsia="仿宋_GB2312" w:cs="仿宋_GB2312"/>
          <w:b w:val="0"/>
          <w:bCs w:val="0"/>
          <w:color w:val="000000"/>
          <w:spacing w:val="-6"/>
          <w:sz w:val="32"/>
          <w:szCs w:val="32"/>
          <w:highlight w:val="none"/>
          <w:shd w:val="clear" w:color="auto" w:fill="FFFFFF"/>
          <w:lang w:eastAsia="zh-CN"/>
        </w:rPr>
        <w:t>（二）推进科技创新人才集聚计划：高新技术企业育才补助、人才攻坚项目悬赏金补助、科技创新领军人才资助。</w:t>
      </w:r>
    </w:p>
    <w:p>
      <w:pPr>
        <w:pStyle w:val="4"/>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574" w:lineRule="exact"/>
        <w:ind w:left="0" w:leftChars="0" w:right="0" w:rightChars="0" w:firstLine="616" w:firstLineChars="200"/>
        <w:jc w:val="both"/>
        <w:textAlignment w:val="auto"/>
        <w:outlineLvl w:val="9"/>
        <w:rPr>
          <w:rFonts w:hint="eastAsia" w:ascii="仿宋_GB2312" w:hAnsi="仿宋_GB2312" w:eastAsia="仿宋_GB2312" w:cs="仿宋_GB2312"/>
          <w:b w:val="0"/>
          <w:bCs w:val="0"/>
          <w:color w:val="000000"/>
          <w:spacing w:val="-6"/>
          <w:sz w:val="32"/>
          <w:szCs w:val="32"/>
          <w:highlight w:val="none"/>
          <w:shd w:val="clear" w:color="auto" w:fill="FFFFFF"/>
          <w:lang w:eastAsia="zh-CN"/>
        </w:rPr>
      </w:pPr>
      <w:r>
        <w:rPr>
          <w:rFonts w:hint="eastAsia" w:ascii="仿宋_GB2312" w:hAnsi="仿宋_GB2312" w:eastAsia="仿宋_GB2312" w:cs="仿宋_GB2312"/>
          <w:b w:val="0"/>
          <w:bCs w:val="0"/>
          <w:color w:val="000000"/>
          <w:spacing w:val="-6"/>
          <w:sz w:val="32"/>
          <w:szCs w:val="32"/>
          <w:highlight w:val="none"/>
          <w:shd w:val="clear" w:color="auto" w:fill="FFFFFF"/>
          <w:lang w:eastAsia="zh-CN"/>
        </w:rPr>
        <w:t>（三）其他需要扶持的事项。</w:t>
      </w:r>
    </w:p>
    <w:p>
      <w:pPr>
        <w:pStyle w:val="4"/>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574" w:lineRule="exact"/>
        <w:ind w:left="0" w:leftChars="0" w:right="0" w:rightChars="0" w:firstLine="616" w:firstLineChars="200"/>
        <w:jc w:val="both"/>
        <w:textAlignment w:val="auto"/>
        <w:outlineLvl w:val="9"/>
        <w:rPr>
          <w:rFonts w:hint="eastAsia" w:ascii="仿宋_GB2312" w:hAnsi="仿宋_GB2312" w:eastAsia="仿宋_GB2312" w:cs="仿宋_GB2312"/>
          <w:b w:val="0"/>
          <w:bCs w:val="0"/>
          <w:color w:val="000000"/>
          <w:spacing w:val="-6"/>
          <w:sz w:val="32"/>
          <w:szCs w:val="32"/>
          <w:highlight w:val="none"/>
          <w:shd w:val="clear" w:color="auto" w:fill="FFFFFF"/>
          <w:lang w:eastAsia="zh-CN"/>
        </w:rPr>
      </w:pPr>
      <w:r>
        <w:rPr>
          <w:rFonts w:hint="eastAsia" w:ascii="黑体" w:hAnsi="黑体" w:eastAsia="黑体" w:cs="黑体"/>
          <w:bCs/>
          <w:color w:val="000000"/>
          <w:spacing w:val="-6"/>
          <w:sz w:val="32"/>
          <w:szCs w:val="32"/>
          <w:highlight w:val="none"/>
        </w:rPr>
        <w:t>第</w:t>
      </w:r>
      <w:r>
        <w:rPr>
          <w:rFonts w:hint="eastAsia" w:ascii="黑体" w:hAnsi="黑体" w:eastAsia="黑体" w:cs="黑体"/>
          <w:bCs/>
          <w:color w:val="000000"/>
          <w:spacing w:val="-6"/>
          <w:sz w:val="32"/>
          <w:szCs w:val="32"/>
          <w:highlight w:val="none"/>
          <w:lang w:eastAsia="zh-CN"/>
        </w:rPr>
        <w:t>十三</w:t>
      </w:r>
      <w:r>
        <w:rPr>
          <w:rFonts w:hint="eastAsia" w:ascii="黑体" w:hAnsi="黑体" w:eastAsia="黑体" w:cs="黑体"/>
          <w:bCs/>
          <w:color w:val="000000"/>
          <w:spacing w:val="-6"/>
          <w:sz w:val="32"/>
          <w:szCs w:val="32"/>
          <w:highlight w:val="none"/>
        </w:rPr>
        <w:t>条</w:t>
      </w:r>
      <w:r>
        <w:rPr>
          <w:rFonts w:hint="eastAsia" w:ascii="仿宋" w:hAnsi="仿宋" w:eastAsia="仿宋" w:cs="仿宋"/>
          <w:b/>
          <w:bCs/>
          <w:color w:val="000000"/>
          <w:spacing w:val="-6"/>
          <w:sz w:val="32"/>
          <w:szCs w:val="32"/>
          <w:highlight w:val="none"/>
          <w:shd w:val="clear" w:color="auto" w:fill="FFFFFF"/>
        </w:rPr>
        <w:t>　</w:t>
      </w:r>
      <w:r>
        <w:rPr>
          <w:rFonts w:hint="eastAsia" w:ascii="仿宋_GB2312" w:hAnsi="仿宋_GB2312" w:eastAsia="仿宋_GB2312" w:cs="仿宋_GB2312"/>
          <w:b w:val="0"/>
          <w:bCs w:val="0"/>
          <w:color w:val="000000"/>
          <w:spacing w:val="-6"/>
          <w:sz w:val="32"/>
          <w:szCs w:val="32"/>
          <w:highlight w:val="none"/>
          <w:shd w:val="clear" w:color="auto" w:fill="FFFFFF"/>
          <w:lang w:eastAsia="zh-CN"/>
        </w:rPr>
        <w:t>专项资金审批应遵循集体研究原则，根据计划类别不同特点，区分分配方式并予以规范和完善。</w:t>
      </w:r>
    </w:p>
    <w:p>
      <w:pPr>
        <w:pStyle w:val="4"/>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574" w:lineRule="exact"/>
        <w:ind w:left="0" w:leftChars="0" w:right="0" w:rightChars="0" w:firstLine="616" w:firstLineChars="200"/>
        <w:jc w:val="both"/>
        <w:textAlignment w:val="auto"/>
        <w:outlineLvl w:val="9"/>
        <w:rPr>
          <w:rFonts w:hint="eastAsia" w:ascii="仿宋_GB2312" w:hAnsi="仿宋_GB2312" w:eastAsia="仿宋_GB2312" w:cs="仿宋_GB2312"/>
          <w:b w:val="0"/>
          <w:bCs w:val="0"/>
          <w:color w:val="000000"/>
          <w:spacing w:val="-6"/>
          <w:sz w:val="32"/>
          <w:szCs w:val="32"/>
          <w:highlight w:val="none"/>
          <w:shd w:val="clear" w:color="auto" w:fill="FFFFFF"/>
          <w:lang w:eastAsia="zh-CN"/>
        </w:rPr>
      </w:pPr>
      <w:r>
        <w:rPr>
          <w:rFonts w:hint="eastAsia" w:ascii="仿宋_GB2312" w:hAnsi="仿宋_GB2312" w:eastAsia="仿宋_GB2312" w:cs="仿宋_GB2312"/>
          <w:b w:val="0"/>
          <w:bCs w:val="0"/>
          <w:color w:val="000000"/>
          <w:spacing w:val="-6"/>
          <w:sz w:val="32"/>
          <w:szCs w:val="32"/>
          <w:highlight w:val="none"/>
          <w:shd w:val="clear" w:color="auto" w:fill="FFFFFF"/>
          <w:lang w:eastAsia="zh-CN"/>
        </w:rPr>
        <w:t>（一）引进培育创新创业科研团队计划类项目，一般采用无偿、事前的资金分配方式，可探索增加采用无偿事后的资金分配方式。</w:t>
      </w:r>
    </w:p>
    <w:p>
      <w:pPr>
        <w:pStyle w:val="4"/>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574" w:lineRule="exact"/>
        <w:ind w:left="0" w:leftChars="0" w:right="0" w:rightChars="0" w:firstLine="616" w:firstLineChars="200"/>
        <w:jc w:val="both"/>
        <w:textAlignment w:val="auto"/>
        <w:outlineLvl w:val="9"/>
        <w:rPr>
          <w:rFonts w:hint="eastAsia" w:ascii="仿宋" w:hAnsi="仿宋" w:eastAsia="仿宋" w:cs="仿宋"/>
          <w:b w:val="0"/>
          <w:bCs w:val="0"/>
          <w:color w:val="000000"/>
          <w:spacing w:val="-6"/>
          <w:sz w:val="32"/>
          <w:szCs w:val="32"/>
          <w:highlight w:val="none"/>
          <w:shd w:val="clear" w:color="auto" w:fill="FFFFFF"/>
          <w:lang w:eastAsia="zh-CN"/>
        </w:rPr>
      </w:pPr>
      <w:r>
        <w:rPr>
          <w:rFonts w:hint="eastAsia" w:ascii="仿宋_GB2312" w:hAnsi="仿宋_GB2312" w:eastAsia="仿宋_GB2312" w:cs="仿宋_GB2312"/>
          <w:b w:val="0"/>
          <w:bCs w:val="0"/>
          <w:color w:val="000000"/>
          <w:spacing w:val="-6"/>
          <w:sz w:val="32"/>
          <w:szCs w:val="32"/>
          <w:highlight w:val="none"/>
          <w:shd w:val="clear" w:color="auto" w:fill="FFFFFF"/>
          <w:lang w:eastAsia="zh-CN"/>
        </w:rPr>
        <w:t>（二）推进科技创新人才集聚计划类项目，一般采用无偿、事前与事后相结合的资金分配方式。</w:t>
      </w:r>
    </w:p>
    <w:p>
      <w:pPr>
        <w:pStyle w:val="4"/>
        <w:keepNext w:val="0"/>
        <w:keepLines w:val="0"/>
        <w:pageBreakBefore w:val="0"/>
        <w:widowControl w:val="0"/>
        <w:shd w:val="clear" w:color="auto" w:fill="FFFFFF"/>
        <w:kinsoku/>
        <w:wordWrap/>
        <w:overflowPunct/>
        <w:topLinePunct w:val="0"/>
        <w:autoSpaceDE/>
        <w:autoSpaceDN/>
        <w:bidi w:val="0"/>
        <w:adjustRightInd/>
        <w:snapToGrid w:val="0"/>
        <w:spacing w:before="157" w:beforeLines="50" w:beforeAutospacing="0" w:after="157" w:afterLines="50" w:afterAutospacing="0" w:line="574" w:lineRule="exact"/>
        <w:ind w:left="0" w:leftChars="0" w:right="0" w:rightChars="0" w:firstLine="0" w:firstLineChars="0"/>
        <w:jc w:val="center"/>
        <w:textAlignment w:val="auto"/>
        <w:outlineLvl w:val="9"/>
        <w:rPr>
          <w:rFonts w:hint="eastAsia" w:ascii="黑体" w:hAnsi="黑体" w:eastAsia="黑体" w:cs="黑体"/>
          <w:color w:val="000000"/>
          <w:spacing w:val="-6"/>
          <w:sz w:val="32"/>
          <w:szCs w:val="32"/>
          <w:highlight w:val="none"/>
          <w:shd w:val="clear" w:color="auto" w:fill="FFFFFF"/>
          <w:lang w:eastAsia="zh-CN"/>
        </w:rPr>
      </w:pPr>
      <w:r>
        <w:rPr>
          <w:rFonts w:hint="eastAsia" w:ascii="黑体" w:hAnsi="黑体" w:eastAsia="黑体" w:cs="黑体"/>
          <w:color w:val="000000"/>
          <w:spacing w:val="-6"/>
          <w:sz w:val="32"/>
          <w:szCs w:val="32"/>
          <w:highlight w:val="none"/>
          <w:shd w:val="clear" w:color="auto" w:fill="FFFFFF"/>
        </w:rPr>
        <w:t>第</w:t>
      </w:r>
      <w:r>
        <w:rPr>
          <w:rFonts w:hint="eastAsia" w:ascii="黑体" w:hAnsi="黑体" w:eastAsia="黑体" w:cs="黑体"/>
          <w:color w:val="000000"/>
          <w:spacing w:val="-6"/>
          <w:sz w:val="32"/>
          <w:szCs w:val="32"/>
          <w:highlight w:val="none"/>
          <w:shd w:val="clear" w:color="auto" w:fill="FFFFFF"/>
          <w:lang w:eastAsia="zh-CN"/>
        </w:rPr>
        <w:t>四</w:t>
      </w:r>
      <w:r>
        <w:rPr>
          <w:rFonts w:hint="eastAsia" w:ascii="黑体" w:hAnsi="黑体" w:eastAsia="黑体" w:cs="黑体"/>
          <w:color w:val="000000"/>
          <w:spacing w:val="-6"/>
          <w:sz w:val="32"/>
          <w:szCs w:val="32"/>
          <w:highlight w:val="none"/>
          <w:shd w:val="clear" w:color="auto" w:fill="FFFFFF"/>
        </w:rPr>
        <w:t>章</w:t>
      </w:r>
      <w:r>
        <w:rPr>
          <w:rFonts w:hint="eastAsia" w:ascii="黑体" w:hAnsi="黑体" w:eastAsia="黑体" w:cs="黑体"/>
          <w:b/>
          <w:bCs/>
          <w:color w:val="000000"/>
          <w:spacing w:val="-6"/>
          <w:sz w:val="32"/>
          <w:szCs w:val="32"/>
          <w:highlight w:val="none"/>
          <w:shd w:val="clear" w:color="auto" w:fill="FFFFFF"/>
        </w:rPr>
        <w:t>　</w:t>
      </w:r>
      <w:r>
        <w:rPr>
          <w:rFonts w:hint="eastAsia" w:ascii="黑体" w:hAnsi="黑体" w:eastAsia="黑体" w:cs="黑体"/>
          <w:color w:val="000000"/>
          <w:spacing w:val="-6"/>
          <w:sz w:val="32"/>
          <w:szCs w:val="32"/>
          <w:highlight w:val="none"/>
          <w:shd w:val="clear" w:color="auto" w:fill="FFFFFF"/>
          <w:lang w:eastAsia="zh-CN"/>
        </w:rPr>
        <w:t>申报和审批</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jc w:val="left"/>
        <w:textAlignment w:val="auto"/>
        <w:outlineLvl w:val="9"/>
        <w:rPr>
          <w:rFonts w:hint="eastAsia" w:ascii="仿宋_GB2312" w:hAnsi="仿宋_GB2312" w:eastAsia="仿宋_GB2312" w:cs="仿宋_GB2312"/>
          <w:b/>
          <w:bCs/>
          <w:color w:val="000000"/>
          <w:spacing w:val="-6"/>
          <w:sz w:val="32"/>
          <w:szCs w:val="32"/>
          <w:highlight w:val="none"/>
          <w:shd w:val="clear" w:color="auto" w:fill="FFFFFF"/>
          <w:lang w:eastAsia="zh-CN"/>
        </w:rPr>
      </w:pPr>
      <w:r>
        <w:rPr>
          <w:rFonts w:hint="eastAsia" w:ascii="黑体" w:hAnsi="黑体" w:eastAsia="黑体" w:cs="黑体"/>
          <w:bCs/>
          <w:color w:val="000000"/>
          <w:spacing w:val="-6"/>
          <w:sz w:val="32"/>
          <w:szCs w:val="32"/>
          <w:highlight w:val="none"/>
        </w:rPr>
        <w:t>第</w:t>
      </w:r>
      <w:r>
        <w:rPr>
          <w:rFonts w:hint="eastAsia" w:ascii="黑体" w:hAnsi="黑体" w:eastAsia="黑体" w:cs="黑体"/>
          <w:bCs/>
          <w:color w:val="000000"/>
          <w:spacing w:val="-6"/>
          <w:sz w:val="32"/>
          <w:szCs w:val="32"/>
          <w:highlight w:val="none"/>
          <w:lang w:eastAsia="zh-CN"/>
        </w:rPr>
        <w:t>十四</w:t>
      </w:r>
      <w:r>
        <w:rPr>
          <w:rFonts w:hint="eastAsia" w:ascii="黑体" w:hAnsi="黑体" w:eastAsia="黑体" w:cs="黑体"/>
          <w:bCs/>
          <w:color w:val="000000"/>
          <w:spacing w:val="-6"/>
          <w:sz w:val="32"/>
          <w:szCs w:val="32"/>
          <w:highlight w:val="none"/>
        </w:rPr>
        <w:t>条</w:t>
      </w:r>
      <w:r>
        <w:rPr>
          <w:rFonts w:hint="eastAsia" w:ascii="仿宋" w:hAnsi="仿宋" w:eastAsia="仿宋" w:cs="仿宋"/>
          <w:b/>
          <w:bCs/>
          <w:color w:val="000000"/>
          <w:spacing w:val="-6"/>
          <w:sz w:val="32"/>
          <w:szCs w:val="32"/>
          <w:highlight w:val="none"/>
          <w:shd w:val="clear" w:color="auto" w:fill="FFFFFF"/>
        </w:rPr>
        <w:t>　</w:t>
      </w:r>
      <w:r>
        <w:rPr>
          <w:rFonts w:hint="eastAsia" w:ascii="仿宋_GB2312" w:hAnsi="仿宋_GB2312" w:eastAsia="仿宋_GB2312" w:cs="仿宋_GB2312"/>
          <w:b w:val="0"/>
          <w:bCs w:val="0"/>
          <w:snapToGrid w:val="0"/>
          <w:spacing w:val="-6"/>
          <w:kern w:val="0"/>
          <w:sz w:val="32"/>
          <w:szCs w:val="32"/>
          <w:highlight w:val="none"/>
          <w:lang w:eastAsia="zh-CN"/>
        </w:rPr>
        <w:t>申报程序：</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jc w:val="left"/>
        <w:textAlignment w:val="auto"/>
        <w:outlineLvl w:val="9"/>
        <w:rPr>
          <w:rFonts w:hint="eastAsia" w:ascii="仿宋_GB2312" w:hAnsi="仿宋_GB2312" w:eastAsia="仿宋_GB2312" w:cs="仿宋_GB2312"/>
          <w:b w:val="0"/>
          <w:bCs w:val="0"/>
          <w:snapToGrid w:val="0"/>
          <w:spacing w:val="-6"/>
          <w:kern w:val="0"/>
          <w:sz w:val="32"/>
          <w:szCs w:val="32"/>
          <w:highlight w:val="none"/>
          <w:lang w:eastAsia="zh-CN"/>
        </w:rPr>
      </w:pPr>
      <w:r>
        <w:rPr>
          <w:rFonts w:hint="eastAsia" w:ascii="仿宋_GB2312" w:hAnsi="仿宋_GB2312" w:eastAsia="仿宋_GB2312" w:cs="仿宋_GB2312"/>
          <w:b w:val="0"/>
          <w:bCs w:val="0"/>
          <w:color w:val="000000"/>
          <w:spacing w:val="-6"/>
          <w:sz w:val="32"/>
          <w:szCs w:val="32"/>
          <w:highlight w:val="none"/>
          <w:shd w:val="clear" w:color="auto" w:fill="FFFFFF"/>
          <w:lang w:eastAsia="zh-CN"/>
        </w:rPr>
        <w:t>（一）市科技局通过</w:t>
      </w:r>
      <w:r>
        <w:rPr>
          <w:rFonts w:hint="eastAsia" w:ascii="仿宋_GB2312" w:hAnsi="仿宋_GB2312" w:eastAsia="仿宋_GB2312" w:cs="仿宋_GB2312"/>
          <w:b w:val="0"/>
          <w:bCs w:val="0"/>
          <w:snapToGrid w:val="0"/>
          <w:spacing w:val="-6"/>
          <w:kern w:val="0"/>
          <w:sz w:val="32"/>
          <w:szCs w:val="32"/>
          <w:highlight w:val="none"/>
        </w:rPr>
        <w:t>中山市科学技术局政务网</w:t>
      </w:r>
      <w:r>
        <w:rPr>
          <w:rFonts w:hint="eastAsia" w:ascii="仿宋_GB2312" w:hAnsi="仿宋_GB2312" w:eastAsia="仿宋_GB2312" w:cs="仿宋_GB2312"/>
          <w:b w:val="0"/>
          <w:bCs w:val="0"/>
          <w:snapToGrid w:val="0"/>
          <w:spacing w:val="-6"/>
          <w:kern w:val="0"/>
          <w:sz w:val="32"/>
          <w:szCs w:val="32"/>
          <w:highlight w:val="none"/>
          <w:lang w:eastAsia="zh-CN"/>
        </w:rPr>
        <w:t>、</w:t>
      </w:r>
      <w:r>
        <w:rPr>
          <w:rFonts w:hint="eastAsia" w:ascii="仿宋_GB2312" w:hAnsi="仿宋_GB2312" w:eastAsia="仿宋_GB2312" w:cs="仿宋_GB2312"/>
          <w:color w:val="auto"/>
          <w:spacing w:val="-6"/>
          <w:kern w:val="2"/>
          <w:sz w:val="32"/>
          <w:szCs w:val="32"/>
          <w:highlight w:val="none"/>
          <w:lang w:val="en-US" w:eastAsia="zh-CN" w:bidi="ar-SA"/>
        </w:rPr>
        <w:t>微信公众号、</w:t>
      </w:r>
      <w:r>
        <w:rPr>
          <w:rFonts w:hint="eastAsia" w:ascii="仿宋_GB2312" w:hAnsi="仿宋_GB2312" w:eastAsia="仿宋_GB2312" w:cs="仿宋_GB2312"/>
          <w:color w:val="auto"/>
          <w:spacing w:val="-6"/>
          <w:sz w:val="32"/>
          <w:szCs w:val="32"/>
          <w:highlight w:val="none"/>
          <w:lang w:val="en-US" w:eastAsia="zh-CN"/>
        </w:rPr>
        <w:t>印发文件等方式发布申报</w:t>
      </w:r>
      <w:r>
        <w:rPr>
          <w:rFonts w:hint="eastAsia" w:ascii="仿宋_GB2312" w:hAnsi="仿宋_GB2312" w:eastAsia="仿宋_GB2312" w:cs="仿宋_GB2312"/>
          <w:color w:val="auto"/>
          <w:spacing w:val="-6"/>
          <w:kern w:val="2"/>
          <w:sz w:val="32"/>
          <w:szCs w:val="32"/>
          <w:highlight w:val="none"/>
          <w:lang w:val="en-US" w:eastAsia="zh-CN" w:bidi="ar-SA"/>
        </w:rPr>
        <w:t>指南</w:t>
      </w:r>
      <w:r>
        <w:rPr>
          <w:rFonts w:hint="eastAsia" w:ascii="仿宋_GB2312" w:hAnsi="仿宋_GB2312" w:eastAsia="仿宋_GB2312" w:cs="仿宋_GB2312"/>
          <w:b w:val="0"/>
          <w:bCs w:val="0"/>
          <w:snapToGrid w:val="0"/>
          <w:spacing w:val="-6"/>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jc w:val="left"/>
        <w:textAlignment w:val="auto"/>
        <w:outlineLvl w:val="9"/>
        <w:rPr>
          <w:rFonts w:hint="eastAsia" w:ascii="仿宋_GB2312" w:hAnsi="仿宋_GB2312" w:eastAsia="仿宋_GB2312" w:cs="仿宋_GB2312"/>
          <w:snapToGrid w:val="0"/>
          <w:spacing w:val="-6"/>
          <w:kern w:val="0"/>
          <w:sz w:val="32"/>
          <w:szCs w:val="32"/>
          <w:highlight w:val="none"/>
          <w:lang w:eastAsia="zh-CN"/>
        </w:rPr>
      </w:pPr>
      <w:r>
        <w:rPr>
          <w:rFonts w:hint="eastAsia" w:ascii="仿宋_GB2312" w:hAnsi="仿宋_GB2312" w:eastAsia="仿宋_GB2312" w:cs="仿宋_GB2312"/>
          <w:b w:val="0"/>
          <w:bCs w:val="0"/>
          <w:snapToGrid w:val="0"/>
          <w:spacing w:val="-6"/>
          <w:kern w:val="0"/>
          <w:sz w:val="32"/>
          <w:szCs w:val="32"/>
          <w:highlight w:val="none"/>
          <w:lang w:eastAsia="zh-CN"/>
        </w:rPr>
        <w:t>（二）项目承担单位</w:t>
      </w:r>
      <w:r>
        <w:rPr>
          <w:rFonts w:hint="eastAsia" w:ascii="仿宋_GB2312" w:hAnsi="仿宋_GB2312" w:eastAsia="仿宋_GB2312" w:cs="仿宋_GB2312"/>
          <w:color w:val="auto"/>
          <w:spacing w:val="-6"/>
          <w:kern w:val="2"/>
          <w:sz w:val="32"/>
          <w:szCs w:val="32"/>
          <w:highlight w:val="none"/>
          <w:lang w:val="en-US" w:eastAsia="zh-CN" w:bidi="ar-SA"/>
        </w:rPr>
        <w:t>根据本办法、实施细则、申报指南等的要求，真实、合规、完整地组织申报材料，</w:t>
      </w:r>
      <w:r>
        <w:rPr>
          <w:rFonts w:hint="eastAsia" w:ascii="仿宋_GB2312" w:hAnsi="仿宋_GB2312" w:eastAsia="仿宋_GB2312" w:cs="仿宋_GB2312"/>
          <w:b w:val="0"/>
          <w:bCs w:val="0"/>
          <w:color w:val="000000"/>
          <w:spacing w:val="-6"/>
          <w:sz w:val="32"/>
          <w:szCs w:val="32"/>
          <w:highlight w:val="none"/>
          <w:shd w:val="clear" w:color="auto" w:fill="FFFFFF"/>
          <w:lang w:eastAsia="zh-CN"/>
        </w:rPr>
        <w:t>通过</w:t>
      </w:r>
      <w:r>
        <w:rPr>
          <w:rFonts w:hint="eastAsia" w:ascii="仿宋_GB2312" w:hAnsi="仿宋_GB2312" w:eastAsia="仿宋_GB2312" w:cs="仿宋_GB2312"/>
          <w:b w:val="0"/>
          <w:bCs w:val="0"/>
          <w:snapToGrid w:val="0"/>
          <w:spacing w:val="-6"/>
          <w:kern w:val="0"/>
          <w:sz w:val="32"/>
          <w:szCs w:val="32"/>
          <w:highlight w:val="none"/>
        </w:rPr>
        <w:t>中山市科学技术局政务网</w:t>
      </w:r>
      <w:r>
        <w:rPr>
          <w:rFonts w:hint="eastAsia" w:ascii="仿宋_GB2312" w:hAnsi="仿宋_GB2312" w:eastAsia="仿宋_GB2312" w:cs="仿宋_GB2312"/>
          <w:color w:val="auto"/>
          <w:spacing w:val="-6"/>
          <w:kern w:val="2"/>
          <w:sz w:val="32"/>
          <w:szCs w:val="32"/>
          <w:highlight w:val="none"/>
          <w:lang w:val="en-US" w:eastAsia="zh-CN" w:bidi="ar-SA"/>
        </w:rPr>
        <w:t>进行在线申报，</w:t>
      </w:r>
      <w:r>
        <w:rPr>
          <w:rFonts w:hint="eastAsia" w:ascii="仿宋_GB2312" w:hAnsi="仿宋_GB2312" w:eastAsia="仿宋_GB2312" w:cs="仿宋_GB2312"/>
          <w:snapToGrid w:val="0"/>
          <w:spacing w:val="-6"/>
          <w:kern w:val="0"/>
          <w:sz w:val="32"/>
          <w:szCs w:val="32"/>
          <w:highlight w:val="none"/>
          <w:lang w:eastAsia="zh-CN"/>
        </w:rPr>
        <w:t>项目主管部门对申报材料审核后在线提交</w:t>
      </w:r>
      <w:r>
        <w:rPr>
          <w:rFonts w:hint="eastAsia" w:ascii="仿宋_GB2312" w:hAnsi="仿宋_GB2312" w:eastAsia="仿宋_GB2312" w:cs="仿宋_GB2312"/>
          <w:color w:val="auto"/>
          <w:spacing w:val="-6"/>
          <w:kern w:val="2"/>
          <w:sz w:val="32"/>
          <w:szCs w:val="32"/>
          <w:highlight w:val="none"/>
          <w:lang w:val="en-US" w:eastAsia="zh-CN" w:bidi="ar-SA"/>
        </w:rPr>
        <w:t>。</w:t>
      </w:r>
      <w:r>
        <w:rPr>
          <w:rFonts w:hint="eastAsia" w:ascii="仿宋_GB2312" w:hAnsi="仿宋_GB2312" w:eastAsia="仿宋_GB2312" w:cs="仿宋_GB2312"/>
          <w:b w:val="0"/>
          <w:bCs w:val="0"/>
          <w:snapToGrid w:val="0"/>
          <w:spacing w:val="-6"/>
          <w:kern w:val="0"/>
          <w:sz w:val="32"/>
          <w:szCs w:val="32"/>
          <w:highlight w:val="none"/>
          <w:lang w:eastAsia="zh-CN"/>
        </w:rPr>
        <w:t>纸质申报材料经</w:t>
      </w:r>
      <w:r>
        <w:rPr>
          <w:rFonts w:hint="eastAsia" w:ascii="仿宋_GB2312" w:hAnsi="仿宋_GB2312" w:eastAsia="仿宋_GB2312" w:cs="仿宋_GB2312"/>
          <w:snapToGrid w:val="0"/>
          <w:spacing w:val="-6"/>
          <w:kern w:val="0"/>
          <w:sz w:val="32"/>
          <w:szCs w:val="32"/>
          <w:highlight w:val="none"/>
          <w:lang w:eastAsia="zh-CN"/>
        </w:rPr>
        <w:t>项目主管部门签署推荐意见后报送市科技局。</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jc w:val="left"/>
        <w:textAlignment w:val="auto"/>
        <w:outlineLvl w:val="9"/>
        <w:rPr>
          <w:rFonts w:hint="eastAsia" w:ascii="仿宋_GB2312" w:hAnsi="仿宋_GB2312" w:eastAsia="仿宋_GB2312" w:cs="仿宋_GB2312"/>
          <w:snapToGrid w:val="0"/>
          <w:spacing w:val="-6"/>
          <w:kern w:val="0"/>
          <w:sz w:val="32"/>
          <w:szCs w:val="32"/>
          <w:highlight w:val="none"/>
          <w:lang w:val="en-US" w:eastAsia="zh-CN"/>
        </w:rPr>
      </w:pPr>
      <w:r>
        <w:rPr>
          <w:rFonts w:hint="eastAsia" w:ascii="仿宋_GB2312" w:hAnsi="仿宋_GB2312" w:eastAsia="仿宋_GB2312" w:cs="仿宋_GB2312"/>
          <w:snapToGrid w:val="0"/>
          <w:spacing w:val="-6"/>
          <w:kern w:val="0"/>
          <w:sz w:val="32"/>
          <w:szCs w:val="32"/>
          <w:highlight w:val="none"/>
          <w:lang w:val="en-US" w:eastAsia="zh-CN"/>
        </w:rPr>
        <w:t>申报项目应符合专项资金管理和申报指南要求，并控制在专项资金使用范围内，不得跨范围申报。</w:t>
      </w:r>
    </w:p>
    <w:p>
      <w:pPr>
        <w:keepNext w:val="0"/>
        <w:keepLines w:val="0"/>
        <w:pageBreakBefore w:val="0"/>
        <w:widowControl w:val="0"/>
        <w:numPr>
          <w:ilvl w:val="0"/>
          <w:numId w:val="1"/>
        </w:numPr>
        <w:kinsoku/>
        <w:wordWrap/>
        <w:overflowPunct/>
        <w:topLinePunct w:val="0"/>
        <w:autoSpaceDE/>
        <w:autoSpaceDN/>
        <w:bidi w:val="0"/>
        <w:adjustRightInd/>
        <w:snapToGrid w:val="0"/>
        <w:spacing w:line="574" w:lineRule="exact"/>
        <w:ind w:left="0" w:leftChars="0" w:right="0" w:rightChars="0" w:firstLine="616" w:firstLineChars="200"/>
        <w:jc w:val="left"/>
        <w:textAlignment w:val="auto"/>
        <w:outlineLvl w:val="9"/>
        <w:rPr>
          <w:rFonts w:hint="eastAsia" w:ascii="仿宋_GB2312" w:hAnsi="仿宋_GB2312" w:eastAsia="仿宋_GB2312" w:cs="仿宋_GB2312"/>
          <w:snapToGrid w:val="0"/>
          <w:spacing w:val="-6"/>
          <w:kern w:val="0"/>
          <w:sz w:val="32"/>
          <w:szCs w:val="32"/>
          <w:highlight w:val="none"/>
          <w:lang w:eastAsia="zh-CN"/>
        </w:rPr>
      </w:pPr>
      <w:r>
        <w:rPr>
          <w:rFonts w:hint="eastAsia" w:ascii="仿宋_GB2312" w:hAnsi="仿宋_GB2312" w:eastAsia="仿宋_GB2312" w:cs="仿宋_GB2312"/>
          <w:snapToGrid w:val="0"/>
          <w:spacing w:val="-6"/>
          <w:kern w:val="0"/>
          <w:sz w:val="32"/>
          <w:szCs w:val="32"/>
          <w:highlight w:val="none"/>
        </w:rPr>
        <w:t>市科技局或委托的第三方机构对受理的申报资料进行</w:t>
      </w:r>
      <w:r>
        <w:rPr>
          <w:rFonts w:hint="eastAsia" w:ascii="仿宋_GB2312" w:hAnsi="仿宋_GB2312" w:eastAsia="仿宋_GB2312" w:cs="仿宋_GB2312"/>
          <w:snapToGrid w:val="0"/>
          <w:spacing w:val="-6"/>
          <w:kern w:val="0"/>
          <w:sz w:val="32"/>
          <w:szCs w:val="32"/>
          <w:highlight w:val="none"/>
          <w:lang w:eastAsia="zh-CN"/>
        </w:rPr>
        <w:t>严格</w:t>
      </w:r>
      <w:r>
        <w:rPr>
          <w:rFonts w:hint="eastAsia" w:ascii="仿宋_GB2312" w:hAnsi="仿宋_GB2312" w:eastAsia="仿宋_GB2312" w:cs="仿宋_GB2312"/>
          <w:snapToGrid w:val="0"/>
          <w:spacing w:val="-6"/>
          <w:kern w:val="0"/>
          <w:sz w:val="32"/>
          <w:szCs w:val="32"/>
          <w:highlight w:val="none"/>
        </w:rPr>
        <w:t>审查</w:t>
      </w:r>
      <w:r>
        <w:rPr>
          <w:rFonts w:hint="eastAsia" w:ascii="仿宋_GB2312" w:hAnsi="仿宋_GB2312" w:eastAsia="仿宋_GB2312" w:cs="仿宋_GB2312"/>
          <w:snapToGrid w:val="0"/>
          <w:spacing w:val="-6"/>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snapToGrid w:val="0"/>
          <w:spacing w:val="-6"/>
          <w:kern w:val="0"/>
          <w:sz w:val="32"/>
          <w:szCs w:val="32"/>
          <w:highlight w:val="none"/>
          <w:lang w:eastAsia="zh-CN"/>
        </w:rPr>
        <w:t>资格审查：</w:t>
      </w:r>
      <w:r>
        <w:rPr>
          <w:rFonts w:hint="eastAsia" w:ascii="仿宋_GB2312" w:hAnsi="仿宋_GB2312" w:eastAsia="仿宋_GB2312" w:cs="仿宋_GB2312"/>
          <w:color w:val="auto"/>
          <w:spacing w:val="-6"/>
          <w:sz w:val="32"/>
          <w:szCs w:val="32"/>
          <w:highlight w:val="none"/>
          <w:lang w:val="en-US" w:eastAsia="zh-CN"/>
        </w:rPr>
        <w:t>项目承担单位是否符合申报主体的条件，项目是否在专项资金的使用范围内等。</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color w:val="auto"/>
          <w:spacing w:val="-6"/>
          <w:sz w:val="32"/>
          <w:szCs w:val="32"/>
          <w:highlight w:val="none"/>
          <w:lang w:val="en-US" w:eastAsia="zh-CN"/>
        </w:rPr>
        <w:t>形式审查：申报材料是否符合专项资金管理办法、实施细则和申报指南等规定的填报要求，相关材料是否齐全、真实、完整，签字盖章手续是否完备等。</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_GB2312" w:hAnsi="仿宋_GB2312" w:eastAsia="仿宋_GB2312" w:cs="仿宋_GB2312"/>
          <w:color w:val="auto"/>
          <w:spacing w:val="-6"/>
          <w:sz w:val="32"/>
          <w:szCs w:val="32"/>
          <w:highlight w:val="none"/>
          <w:lang w:val="en-US" w:eastAsia="zh-CN"/>
        </w:rPr>
      </w:pPr>
      <w:r>
        <w:rPr>
          <w:rFonts w:hint="eastAsia" w:ascii="黑体" w:hAnsi="黑体" w:eastAsia="黑体" w:cs="黑体"/>
          <w:bCs/>
          <w:color w:val="000000"/>
          <w:spacing w:val="-6"/>
          <w:sz w:val="32"/>
          <w:szCs w:val="32"/>
          <w:highlight w:val="none"/>
        </w:rPr>
        <w:t>第</w:t>
      </w:r>
      <w:r>
        <w:rPr>
          <w:rFonts w:hint="eastAsia" w:ascii="黑体" w:hAnsi="黑体" w:eastAsia="黑体" w:cs="黑体"/>
          <w:bCs/>
          <w:color w:val="000000"/>
          <w:spacing w:val="-6"/>
          <w:sz w:val="32"/>
          <w:szCs w:val="32"/>
          <w:highlight w:val="none"/>
          <w:lang w:eastAsia="zh-CN"/>
        </w:rPr>
        <w:t>十五</w:t>
      </w:r>
      <w:r>
        <w:rPr>
          <w:rFonts w:hint="eastAsia" w:ascii="黑体" w:hAnsi="黑体" w:eastAsia="黑体" w:cs="黑体"/>
          <w:bCs/>
          <w:color w:val="000000"/>
          <w:spacing w:val="-6"/>
          <w:sz w:val="32"/>
          <w:szCs w:val="32"/>
          <w:highlight w:val="none"/>
        </w:rPr>
        <w:t>条</w:t>
      </w:r>
      <w:r>
        <w:rPr>
          <w:rFonts w:hint="eastAsia" w:ascii="仿宋" w:hAnsi="仿宋" w:eastAsia="仿宋" w:cs="仿宋"/>
          <w:b/>
          <w:bCs/>
          <w:color w:val="000000"/>
          <w:spacing w:val="-6"/>
          <w:sz w:val="32"/>
          <w:szCs w:val="32"/>
          <w:highlight w:val="none"/>
          <w:shd w:val="clear" w:color="auto" w:fill="FFFFFF"/>
        </w:rPr>
        <w:t>　</w:t>
      </w:r>
      <w:r>
        <w:rPr>
          <w:rFonts w:hint="eastAsia" w:ascii="仿宋_GB2312" w:hAnsi="仿宋_GB2312" w:eastAsia="仿宋_GB2312" w:cs="仿宋_GB2312"/>
          <w:b w:val="0"/>
          <w:bCs/>
          <w:color w:val="auto"/>
          <w:spacing w:val="-6"/>
          <w:sz w:val="32"/>
          <w:szCs w:val="32"/>
          <w:highlight w:val="none"/>
          <w:lang w:val="en-US" w:eastAsia="zh-CN"/>
        </w:rPr>
        <w:t>审批原则：</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color w:val="auto"/>
          <w:spacing w:val="-6"/>
          <w:sz w:val="32"/>
          <w:szCs w:val="32"/>
          <w:highlight w:val="none"/>
          <w:lang w:val="en-US" w:eastAsia="zh-CN"/>
        </w:rPr>
        <w:t>（一）回避原则。与申报项目有利益关系且可能影响公正性的人员回避项目评审工作。</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color w:val="auto"/>
          <w:spacing w:val="-6"/>
          <w:sz w:val="32"/>
          <w:szCs w:val="32"/>
          <w:highlight w:val="none"/>
          <w:lang w:val="en-US" w:eastAsia="zh-CN"/>
        </w:rPr>
        <w:t>（二）痕迹管理原则。建立完善专项资金项目档案管理制度，如实记录申报指南编制、立项、审批、专家评审、资金安排、实施、评价等核心信息环节。</w:t>
      </w:r>
    </w:p>
    <w:p>
      <w:pPr>
        <w:keepNext w:val="0"/>
        <w:keepLines w:val="0"/>
        <w:pageBreakBefore w:val="0"/>
        <w:widowControl w:val="0"/>
        <w:numPr>
          <w:ilvl w:val="0"/>
          <w:numId w:val="0"/>
        </w:numPr>
        <w:kinsoku/>
        <w:wordWrap/>
        <w:overflowPunct/>
        <w:topLinePunct w:val="0"/>
        <w:autoSpaceDE/>
        <w:autoSpaceDN/>
        <w:bidi w:val="0"/>
        <w:adjustRightInd/>
        <w:snapToGrid w:val="0"/>
        <w:spacing w:line="574" w:lineRule="exact"/>
        <w:ind w:left="0" w:leftChars="0" w:right="0" w:rightChars="0" w:firstLine="616" w:firstLineChars="200"/>
        <w:jc w:val="left"/>
        <w:textAlignment w:val="auto"/>
        <w:outlineLvl w:val="9"/>
        <w:rPr>
          <w:rFonts w:hint="eastAsia"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color w:val="auto"/>
          <w:spacing w:val="-6"/>
          <w:sz w:val="32"/>
          <w:szCs w:val="32"/>
          <w:highlight w:val="none"/>
          <w:lang w:val="en-US" w:eastAsia="zh-CN"/>
        </w:rPr>
        <w:t>（三）信用管理原则。建立完善覆盖项目申请、执行、验收全过程的信用记录制度。及时收集、整理违规领取补贴的企业、个人信息，建立“黑名单”，纳入中山市社会信息体系，对纳入黑名单的企业和个人不予安排资金，并及时向社会公布违纪骗取财政资金的单位和个人名单。</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jc w:val="left"/>
        <w:textAlignment w:val="auto"/>
        <w:outlineLvl w:val="9"/>
        <w:rPr>
          <w:rFonts w:hint="eastAsia" w:ascii="仿宋_GB2312" w:hAnsi="仿宋_GB2312" w:eastAsia="仿宋_GB2312" w:cs="仿宋_GB2312"/>
          <w:snapToGrid w:val="0"/>
          <w:spacing w:val="-6"/>
          <w:kern w:val="0"/>
          <w:sz w:val="32"/>
          <w:szCs w:val="32"/>
          <w:highlight w:val="none"/>
          <w:lang w:eastAsia="zh-CN"/>
        </w:rPr>
      </w:pPr>
      <w:r>
        <w:rPr>
          <w:rFonts w:hint="eastAsia" w:ascii="黑体" w:hAnsi="黑体" w:eastAsia="黑体" w:cs="黑体"/>
          <w:bCs/>
          <w:color w:val="000000"/>
          <w:spacing w:val="-6"/>
          <w:sz w:val="32"/>
          <w:szCs w:val="32"/>
          <w:highlight w:val="none"/>
        </w:rPr>
        <w:t>第</w:t>
      </w:r>
      <w:r>
        <w:rPr>
          <w:rFonts w:hint="eastAsia" w:ascii="黑体" w:hAnsi="黑体" w:eastAsia="黑体" w:cs="黑体"/>
          <w:bCs/>
          <w:color w:val="000000"/>
          <w:spacing w:val="-6"/>
          <w:sz w:val="32"/>
          <w:szCs w:val="32"/>
          <w:highlight w:val="none"/>
          <w:lang w:eastAsia="zh-CN"/>
        </w:rPr>
        <w:t>十六</w:t>
      </w:r>
      <w:r>
        <w:rPr>
          <w:rFonts w:hint="eastAsia" w:ascii="黑体" w:hAnsi="黑体" w:eastAsia="黑体" w:cs="黑体"/>
          <w:bCs/>
          <w:color w:val="000000"/>
          <w:spacing w:val="-6"/>
          <w:sz w:val="32"/>
          <w:szCs w:val="32"/>
          <w:highlight w:val="none"/>
        </w:rPr>
        <w:t>条</w:t>
      </w:r>
      <w:r>
        <w:rPr>
          <w:rFonts w:hint="eastAsia" w:ascii="仿宋" w:hAnsi="仿宋" w:eastAsia="仿宋" w:cs="仿宋"/>
          <w:b/>
          <w:bCs/>
          <w:color w:val="000000"/>
          <w:spacing w:val="-6"/>
          <w:sz w:val="32"/>
          <w:szCs w:val="32"/>
          <w:highlight w:val="none"/>
          <w:shd w:val="clear" w:color="auto" w:fill="FFFFFF"/>
        </w:rPr>
        <w:t>　</w:t>
      </w:r>
      <w:r>
        <w:rPr>
          <w:rFonts w:hint="eastAsia" w:ascii="仿宋_GB2312" w:hAnsi="仿宋_GB2312" w:eastAsia="仿宋_GB2312" w:cs="仿宋_GB2312"/>
          <w:color w:val="auto"/>
          <w:spacing w:val="-6"/>
          <w:sz w:val="32"/>
          <w:szCs w:val="32"/>
          <w:highlight w:val="none"/>
          <w:lang w:val="en-US" w:eastAsia="zh-CN"/>
        </w:rPr>
        <w:t>审批程序：</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_GB2312" w:hAnsi="仿宋_GB2312" w:eastAsia="仿宋_GB2312" w:cs="仿宋_GB2312"/>
          <w:color w:val="auto"/>
          <w:spacing w:val="-6"/>
          <w:kern w:val="2"/>
          <w:sz w:val="32"/>
          <w:szCs w:val="32"/>
          <w:highlight w:val="none"/>
          <w:lang w:val="en-US" w:eastAsia="zh-CN" w:bidi="ar-SA"/>
        </w:rPr>
      </w:pPr>
      <w:r>
        <w:rPr>
          <w:rFonts w:hint="eastAsia" w:ascii="仿宋_GB2312" w:hAnsi="仿宋_GB2312" w:eastAsia="仿宋_GB2312" w:cs="仿宋_GB2312"/>
          <w:color w:val="auto"/>
          <w:spacing w:val="-6"/>
          <w:sz w:val="32"/>
          <w:szCs w:val="32"/>
          <w:highlight w:val="none"/>
          <w:lang w:val="en-US" w:eastAsia="zh-CN"/>
        </w:rPr>
        <w:t>（一）</w:t>
      </w:r>
      <w:r>
        <w:rPr>
          <w:rFonts w:hint="eastAsia" w:ascii="仿宋_GB2312" w:hAnsi="仿宋_GB2312" w:eastAsia="仿宋_GB2312" w:cs="仿宋_GB2312"/>
          <w:b w:val="0"/>
          <w:bCs w:val="0"/>
          <w:color w:val="000000"/>
          <w:spacing w:val="-6"/>
          <w:sz w:val="32"/>
          <w:szCs w:val="32"/>
          <w:highlight w:val="none"/>
          <w:shd w:val="clear" w:color="auto" w:fill="FFFFFF"/>
          <w:lang w:eastAsia="zh-CN"/>
        </w:rPr>
        <w:t>根据核准结果、专家评审意见或者第三方机构意见，市科技局</w:t>
      </w:r>
      <w:r>
        <w:rPr>
          <w:rFonts w:hint="eastAsia" w:ascii="仿宋_GB2312" w:hAnsi="仿宋_GB2312" w:eastAsia="仿宋_GB2312" w:cs="仿宋_GB2312"/>
          <w:color w:val="auto"/>
          <w:spacing w:val="-6"/>
          <w:kern w:val="2"/>
          <w:sz w:val="32"/>
          <w:szCs w:val="32"/>
          <w:highlight w:val="none"/>
          <w:lang w:val="en-US" w:eastAsia="zh-CN" w:bidi="ar-SA"/>
        </w:rPr>
        <w:t>按照“三重一大”原则进行审议。</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_GB2312" w:hAnsi="仿宋_GB2312" w:eastAsia="仿宋_GB2312" w:cs="仿宋_GB2312"/>
          <w:b w:val="0"/>
          <w:bCs w:val="0"/>
          <w:color w:val="000000"/>
          <w:spacing w:val="-6"/>
          <w:sz w:val="32"/>
          <w:szCs w:val="32"/>
          <w:highlight w:val="none"/>
          <w:shd w:val="clear" w:color="auto" w:fill="FFFFFF"/>
          <w:lang w:val="en-US" w:eastAsia="zh-CN"/>
        </w:rPr>
      </w:pPr>
      <w:r>
        <w:rPr>
          <w:rFonts w:hint="eastAsia" w:ascii="仿宋_GB2312" w:hAnsi="仿宋_GB2312" w:eastAsia="仿宋_GB2312" w:cs="仿宋_GB2312"/>
          <w:color w:val="auto"/>
          <w:spacing w:val="-6"/>
          <w:kern w:val="2"/>
          <w:sz w:val="32"/>
          <w:szCs w:val="32"/>
          <w:highlight w:val="none"/>
          <w:lang w:val="en-US" w:eastAsia="zh-CN" w:bidi="ar-SA"/>
        </w:rPr>
        <w:t>（二）市科技局集体研究决定后</w:t>
      </w:r>
      <w:r>
        <w:rPr>
          <w:rFonts w:hint="eastAsia" w:ascii="仿宋_GB2312" w:hAnsi="仿宋_GB2312" w:eastAsia="仿宋_GB2312" w:cs="仿宋_GB2312"/>
          <w:b w:val="0"/>
          <w:bCs w:val="0"/>
          <w:color w:val="000000"/>
          <w:spacing w:val="-6"/>
          <w:sz w:val="32"/>
          <w:szCs w:val="32"/>
          <w:highlight w:val="none"/>
          <w:shd w:val="clear" w:color="auto" w:fill="FFFFFF"/>
          <w:lang w:eastAsia="zh-CN"/>
        </w:rPr>
        <w:t>提出拟扶持项目名单和</w:t>
      </w:r>
      <w:r>
        <w:rPr>
          <w:rFonts w:hint="eastAsia" w:ascii="仿宋_GB2312" w:hAnsi="仿宋_GB2312" w:eastAsia="仿宋_GB2312" w:cs="仿宋_GB2312"/>
          <w:snapToGrid w:val="0"/>
          <w:spacing w:val="-6"/>
          <w:kern w:val="0"/>
          <w:sz w:val="32"/>
          <w:szCs w:val="32"/>
          <w:highlight w:val="none"/>
          <w:lang w:val="en-US" w:eastAsia="zh-CN"/>
        </w:rPr>
        <w:t>专项资金安排方案上报市政府批准</w:t>
      </w:r>
      <w:r>
        <w:rPr>
          <w:rFonts w:hint="eastAsia" w:ascii="仿宋_GB2312" w:hAnsi="仿宋_GB2312" w:eastAsia="仿宋_GB2312" w:cs="仿宋_GB2312"/>
          <w:b w:val="0"/>
          <w:bCs w:val="0"/>
          <w:snapToGrid w:val="0"/>
          <w:spacing w:val="-6"/>
          <w:kern w:val="0"/>
          <w:sz w:val="32"/>
          <w:szCs w:val="32"/>
          <w:highlight w:val="none"/>
          <w:lang w:val="en-US" w:eastAsia="zh-CN"/>
        </w:rPr>
        <w:t>。</w:t>
      </w:r>
    </w:p>
    <w:p>
      <w:pPr>
        <w:pStyle w:val="4"/>
        <w:keepNext w:val="0"/>
        <w:keepLines w:val="0"/>
        <w:pageBreakBefore w:val="0"/>
        <w:widowControl w:val="0"/>
        <w:shd w:val="clear" w:color="auto" w:fill="FFFFFF"/>
        <w:kinsoku/>
        <w:wordWrap/>
        <w:overflowPunct/>
        <w:topLinePunct w:val="0"/>
        <w:autoSpaceDE/>
        <w:autoSpaceDN/>
        <w:bidi w:val="0"/>
        <w:adjustRightInd/>
        <w:snapToGrid w:val="0"/>
        <w:spacing w:before="157" w:beforeLines="50" w:beforeAutospacing="0" w:after="157" w:afterLines="50" w:afterAutospacing="0" w:line="574" w:lineRule="exact"/>
        <w:ind w:left="0" w:leftChars="0" w:right="0" w:rightChars="0" w:firstLine="0" w:firstLineChars="0"/>
        <w:jc w:val="center"/>
        <w:textAlignment w:val="auto"/>
        <w:outlineLvl w:val="9"/>
        <w:rPr>
          <w:rFonts w:hint="eastAsia" w:ascii="黑体" w:hAnsi="黑体" w:eastAsia="黑体" w:cs="黑体"/>
          <w:color w:val="000000"/>
          <w:spacing w:val="-6"/>
          <w:sz w:val="32"/>
          <w:szCs w:val="32"/>
          <w:highlight w:val="none"/>
          <w:shd w:val="clear" w:color="auto" w:fill="FFFFFF"/>
          <w:lang w:eastAsia="zh-CN"/>
        </w:rPr>
      </w:pPr>
      <w:r>
        <w:rPr>
          <w:rFonts w:hint="eastAsia" w:ascii="黑体" w:hAnsi="黑体" w:eastAsia="黑体" w:cs="黑体"/>
          <w:color w:val="000000"/>
          <w:spacing w:val="-6"/>
          <w:sz w:val="32"/>
          <w:szCs w:val="32"/>
          <w:highlight w:val="none"/>
          <w:shd w:val="clear" w:color="auto" w:fill="FFFFFF"/>
        </w:rPr>
        <w:t>第</w:t>
      </w:r>
      <w:r>
        <w:rPr>
          <w:rFonts w:hint="eastAsia" w:ascii="黑体" w:hAnsi="黑体" w:eastAsia="黑体" w:cs="黑体"/>
          <w:color w:val="000000"/>
          <w:spacing w:val="-6"/>
          <w:sz w:val="32"/>
          <w:szCs w:val="32"/>
          <w:highlight w:val="none"/>
          <w:shd w:val="clear" w:color="auto" w:fill="FFFFFF"/>
          <w:lang w:eastAsia="zh-CN"/>
        </w:rPr>
        <w:t>五</w:t>
      </w:r>
      <w:r>
        <w:rPr>
          <w:rFonts w:hint="eastAsia" w:ascii="黑体" w:hAnsi="黑体" w:eastAsia="黑体" w:cs="黑体"/>
          <w:color w:val="000000"/>
          <w:spacing w:val="-6"/>
          <w:sz w:val="32"/>
          <w:szCs w:val="32"/>
          <w:highlight w:val="none"/>
          <w:shd w:val="clear" w:color="auto" w:fill="FFFFFF"/>
        </w:rPr>
        <w:t>章　</w:t>
      </w:r>
      <w:r>
        <w:rPr>
          <w:rFonts w:hint="eastAsia" w:ascii="黑体" w:hAnsi="黑体" w:eastAsia="黑体" w:cs="黑体"/>
          <w:color w:val="000000"/>
          <w:spacing w:val="-6"/>
          <w:sz w:val="32"/>
          <w:szCs w:val="32"/>
          <w:highlight w:val="none"/>
          <w:shd w:val="clear" w:color="auto" w:fill="FFFFFF"/>
          <w:lang w:eastAsia="zh-CN"/>
        </w:rPr>
        <w:t>支出管理和财务管理</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_GB2312" w:hAnsi="仿宋_GB2312" w:eastAsia="仿宋_GB2312" w:cs="仿宋_GB2312"/>
          <w:color w:val="auto"/>
          <w:spacing w:val="-6"/>
          <w:sz w:val="32"/>
          <w:szCs w:val="32"/>
          <w:highlight w:val="none"/>
          <w:lang w:val="en-US" w:eastAsia="zh-CN"/>
        </w:rPr>
      </w:pPr>
      <w:r>
        <w:rPr>
          <w:rFonts w:hint="eastAsia" w:ascii="黑体" w:hAnsi="黑体" w:eastAsia="黑体" w:cs="黑体"/>
          <w:bCs/>
          <w:color w:val="000000"/>
          <w:spacing w:val="-6"/>
          <w:sz w:val="32"/>
          <w:szCs w:val="32"/>
          <w:highlight w:val="none"/>
          <w:lang w:val="en-US" w:eastAsia="zh-CN"/>
        </w:rPr>
        <w:t>第十七条</w:t>
      </w:r>
      <w:r>
        <w:rPr>
          <w:rFonts w:hint="eastAsia" w:ascii="仿宋" w:hAnsi="仿宋" w:eastAsia="仿宋" w:cs="仿宋"/>
          <w:b/>
          <w:bCs/>
          <w:color w:val="000000"/>
          <w:spacing w:val="-6"/>
          <w:sz w:val="32"/>
          <w:szCs w:val="32"/>
          <w:highlight w:val="none"/>
          <w:shd w:val="clear" w:color="auto" w:fill="FFFFFF"/>
        </w:rPr>
        <w:t>　</w:t>
      </w:r>
      <w:r>
        <w:rPr>
          <w:rFonts w:hint="eastAsia" w:ascii="仿宋_GB2312" w:hAnsi="仿宋_GB2312" w:eastAsia="仿宋_GB2312" w:cs="仿宋_GB2312"/>
          <w:color w:val="auto"/>
          <w:spacing w:val="-6"/>
          <w:sz w:val="32"/>
          <w:szCs w:val="32"/>
          <w:highlight w:val="none"/>
          <w:lang w:val="en-US" w:eastAsia="zh-CN"/>
        </w:rPr>
        <w:t>专项资金预算“一年一定”，市科技局在年初预算编制环节细化具体分配方案。分配方案按照“三重一大”有关要求予以审议，纳入部门预算管理。</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color w:val="auto"/>
          <w:spacing w:val="-6"/>
          <w:sz w:val="32"/>
          <w:szCs w:val="32"/>
          <w:highlight w:val="none"/>
          <w:lang w:val="en-US" w:eastAsia="zh-CN"/>
        </w:rPr>
        <w:t>专项资金严格按经批准的预算执行，年度预算执行中一般不增加额度；年中经批准出台新增政策的，原则上列入以后年度预算安排。</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_GB2312" w:hAnsi="仿宋_GB2312" w:eastAsia="仿宋_GB2312" w:cs="仿宋_GB2312"/>
          <w:color w:val="auto"/>
          <w:spacing w:val="-6"/>
          <w:sz w:val="32"/>
          <w:szCs w:val="32"/>
          <w:highlight w:val="none"/>
          <w:lang w:val="en-US" w:eastAsia="zh-CN"/>
        </w:rPr>
      </w:pPr>
      <w:r>
        <w:rPr>
          <w:rFonts w:hint="eastAsia" w:ascii="黑体" w:hAnsi="黑体" w:eastAsia="黑体" w:cs="黑体"/>
          <w:bCs/>
          <w:color w:val="000000"/>
          <w:spacing w:val="-6"/>
          <w:sz w:val="32"/>
          <w:szCs w:val="32"/>
          <w:highlight w:val="none"/>
          <w:lang w:val="en-US" w:eastAsia="zh-CN"/>
        </w:rPr>
        <w:t>第十八条</w:t>
      </w:r>
      <w:r>
        <w:rPr>
          <w:rFonts w:hint="eastAsia" w:ascii="仿宋_GB2312" w:hAnsi="仿宋_GB2312" w:eastAsia="仿宋_GB2312" w:cs="仿宋_GB2312"/>
          <w:b/>
          <w:bCs/>
          <w:color w:val="000000"/>
          <w:spacing w:val="-6"/>
          <w:sz w:val="32"/>
          <w:szCs w:val="32"/>
          <w:highlight w:val="none"/>
          <w:shd w:val="clear" w:color="auto" w:fill="FFFFFF"/>
        </w:rPr>
        <w:t>　</w:t>
      </w:r>
      <w:r>
        <w:rPr>
          <w:rFonts w:hint="eastAsia" w:ascii="仿宋_GB2312" w:hAnsi="仿宋_GB2312" w:eastAsia="仿宋_GB2312" w:cs="仿宋_GB2312"/>
          <w:color w:val="auto"/>
          <w:spacing w:val="-6"/>
          <w:sz w:val="32"/>
          <w:szCs w:val="32"/>
          <w:highlight w:val="none"/>
          <w:lang w:val="en-US" w:eastAsia="zh-CN"/>
        </w:rPr>
        <w:t>市科技局按照专项资金具体管理办法和国库集中支付管理有关规定办理专项资金申请拨付手续，建立健全内部控制机制，加强资金拨付环节的监管。</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color w:val="auto"/>
          <w:spacing w:val="-6"/>
          <w:sz w:val="32"/>
          <w:szCs w:val="32"/>
          <w:highlight w:val="none"/>
          <w:lang w:val="en-US" w:eastAsia="zh-CN"/>
        </w:rPr>
        <w:t>（一）分配至相关市级单位的资金，由市科技局发文通知相关单位，并按现行预算指标调整有关程序办理。</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color w:val="auto"/>
          <w:spacing w:val="-6"/>
          <w:sz w:val="32"/>
          <w:szCs w:val="32"/>
          <w:highlight w:val="none"/>
          <w:lang w:val="en-US" w:eastAsia="zh-CN"/>
        </w:rPr>
        <w:t>（二）对于未涉及需分配至市直单位的专项资金，市科技局作为专项资金申请拨付的直接主体，对专项资金使用单位提交的用款金额、收款人信息及相关材料的真实性、合规性、完整性进行审核</w:t>
      </w:r>
      <w:r>
        <w:rPr>
          <w:rFonts w:hint="eastAsia" w:ascii="仿宋_GB2312" w:hAnsi="仿宋_GB2312" w:eastAsia="仿宋_GB2312" w:cs="仿宋_GB2312"/>
          <w:b w:val="0"/>
          <w:bCs w:val="0"/>
          <w:color w:val="000000"/>
          <w:spacing w:val="-6"/>
          <w:sz w:val="32"/>
          <w:szCs w:val="32"/>
          <w:highlight w:val="none"/>
          <w:shd w:val="clear" w:color="auto" w:fill="FFFFFF"/>
          <w:lang w:eastAsia="zh-CN"/>
        </w:rPr>
        <w:t>，并按有关程序办理资金拨付手续。</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_GB2312" w:hAnsi="仿宋_GB2312" w:eastAsia="仿宋_GB2312" w:cs="仿宋_GB2312"/>
          <w:color w:val="auto"/>
          <w:spacing w:val="-6"/>
          <w:sz w:val="32"/>
          <w:szCs w:val="32"/>
          <w:highlight w:val="none"/>
          <w:lang w:val="en-US" w:eastAsia="zh-CN"/>
        </w:rPr>
      </w:pPr>
      <w:r>
        <w:rPr>
          <w:rFonts w:hint="eastAsia" w:ascii="黑体" w:hAnsi="黑体" w:eastAsia="黑体" w:cs="黑体"/>
          <w:bCs/>
          <w:color w:val="000000"/>
          <w:spacing w:val="-6"/>
          <w:sz w:val="32"/>
          <w:szCs w:val="32"/>
          <w:highlight w:val="none"/>
          <w:lang w:val="en-US" w:eastAsia="zh-CN"/>
        </w:rPr>
        <w:t>第十九条</w:t>
      </w:r>
      <w:r>
        <w:rPr>
          <w:rFonts w:hint="eastAsia" w:ascii="仿宋" w:hAnsi="仿宋" w:eastAsia="仿宋" w:cs="仿宋"/>
          <w:b/>
          <w:bCs/>
          <w:color w:val="000000"/>
          <w:spacing w:val="-6"/>
          <w:sz w:val="32"/>
          <w:szCs w:val="32"/>
          <w:highlight w:val="none"/>
          <w:shd w:val="clear" w:color="auto" w:fill="FFFFFF"/>
        </w:rPr>
        <w:t>　</w:t>
      </w:r>
      <w:r>
        <w:rPr>
          <w:rFonts w:hint="eastAsia" w:ascii="仿宋_GB2312" w:hAnsi="仿宋_GB2312" w:eastAsia="仿宋_GB2312" w:cs="仿宋_GB2312"/>
          <w:color w:val="auto"/>
          <w:spacing w:val="-6"/>
          <w:sz w:val="32"/>
          <w:szCs w:val="32"/>
          <w:highlight w:val="none"/>
          <w:lang w:val="en-US" w:eastAsia="zh-CN"/>
        </w:rPr>
        <w:t>市科技局和专项资金使用单位必须加强专项资金使用分配方面的财务管理。</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color w:val="auto"/>
          <w:spacing w:val="-6"/>
          <w:sz w:val="32"/>
          <w:szCs w:val="32"/>
          <w:highlight w:val="none"/>
          <w:lang w:val="en-US" w:eastAsia="zh-CN"/>
        </w:rPr>
        <w:t>（一）必须严格按照相关的支出标准或有关规定开支，不得超标准、超范围开支，原始凭证所反映的支出内容必须真实准确且与专项资金规定用途一致。</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color w:val="auto"/>
          <w:spacing w:val="-6"/>
          <w:sz w:val="32"/>
          <w:szCs w:val="32"/>
          <w:highlight w:val="none"/>
          <w:lang w:val="en-US" w:eastAsia="zh-CN"/>
        </w:rPr>
        <w:t>（二）项目承担单位要健全报账手续，严格报账程序，规范财务审批，严禁“白条”入账和大额现金结算，杜绝挤占、挪用、套取专项资金。</w:t>
      </w:r>
    </w:p>
    <w:p>
      <w:pPr>
        <w:pStyle w:val="4"/>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574" w:lineRule="exact"/>
        <w:ind w:left="0" w:leftChars="0" w:right="0" w:rightChars="0" w:firstLine="616" w:firstLineChars="200"/>
        <w:jc w:val="both"/>
        <w:textAlignment w:val="auto"/>
        <w:outlineLvl w:val="9"/>
        <w:rPr>
          <w:rFonts w:hint="eastAsia" w:ascii="仿宋_GB2312" w:hAnsi="仿宋_GB2312" w:eastAsia="仿宋_GB2312" w:cs="仿宋_GB2312"/>
          <w:b w:val="0"/>
          <w:bCs w:val="0"/>
          <w:color w:val="000000"/>
          <w:spacing w:val="-6"/>
          <w:sz w:val="32"/>
          <w:szCs w:val="32"/>
          <w:highlight w:val="none"/>
          <w:shd w:val="clear" w:color="auto" w:fill="FFFFFF"/>
          <w:lang w:val="en-US" w:eastAsia="zh-CN"/>
        </w:rPr>
      </w:pPr>
      <w:r>
        <w:rPr>
          <w:rFonts w:hint="eastAsia" w:ascii="仿宋_GB2312" w:hAnsi="仿宋_GB2312" w:eastAsia="仿宋_GB2312" w:cs="仿宋_GB2312"/>
          <w:color w:val="auto"/>
          <w:spacing w:val="-6"/>
          <w:sz w:val="32"/>
          <w:szCs w:val="32"/>
          <w:highlight w:val="none"/>
          <w:lang w:val="en-US" w:eastAsia="zh-CN"/>
        </w:rPr>
        <w:t>（三）</w:t>
      </w:r>
      <w:r>
        <w:rPr>
          <w:rFonts w:hint="eastAsia" w:ascii="仿宋_GB2312" w:hAnsi="仿宋_GB2312" w:eastAsia="仿宋_GB2312" w:cs="仿宋_GB2312"/>
          <w:b w:val="0"/>
          <w:bCs w:val="0"/>
          <w:color w:val="000000"/>
          <w:spacing w:val="-6"/>
          <w:sz w:val="32"/>
          <w:szCs w:val="32"/>
          <w:highlight w:val="none"/>
          <w:shd w:val="clear" w:color="auto" w:fill="FFFFFF"/>
          <w:lang w:eastAsia="zh-CN"/>
        </w:rPr>
        <w:t>项目承担单位自主管理使用本单位项目资金，并按照《企业会计制度》、《企业会计准则》等有关规定对专项资金进行会计核算，严格执行相关财务规章制度和会计核算办法，按规定编制财务报表。专项资金应实行单独核算、专款专用，按规定开支，不得与其他经费混淆使用。事前资助金额超过</w:t>
      </w:r>
      <w:r>
        <w:rPr>
          <w:rFonts w:hint="eastAsia" w:ascii="仿宋_GB2312" w:hAnsi="仿宋_GB2312" w:eastAsia="仿宋_GB2312" w:cs="仿宋_GB2312"/>
          <w:b w:val="0"/>
          <w:bCs w:val="0"/>
          <w:color w:val="000000"/>
          <w:spacing w:val="-6"/>
          <w:sz w:val="32"/>
          <w:szCs w:val="32"/>
          <w:highlight w:val="none"/>
          <w:shd w:val="clear" w:color="auto" w:fill="FFFFFF"/>
          <w:lang w:val="en-US" w:eastAsia="zh-CN"/>
        </w:rPr>
        <w:t>100万元的，一般采用银行托管、专账专户管理。</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color w:val="auto"/>
          <w:spacing w:val="-6"/>
          <w:sz w:val="32"/>
          <w:szCs w:val="32"/>
          <w:highlight w:val="none"/>
          <w:lang w:val="en-US" w:eastAsia="zh-CN"/>
        </w:rPr>
        <w:t>（四）专项资金使用完毕后，项目承担单位应及时对经费使用情况进行财务决算，按规定向市科技局提出验收申请，市科技局组织项目验收。</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 w:hAnsi="仿宋" w:eastAsia="仿宋" w:cs="仿宋"/>
          <w:color w:val="auto"/>
          <w:spacing w:val="-6"/>
          <w:sz w:val="32"/>
          <w:szCs w:val="32"/>
          <w:highlight w:val="none"/>
          <w:lang w:val="en-US" w:eastAsia="zh-CN"/>
        </w:rPr>
      </w:pPr>
      <w:r>
        <w:rPr>
          <w:rFonts w:hint="eastAsia" w:ascii="黑体" w:hAnsi="黑体" w:eastAsia="黑体" w:cs="黑体"/>
          <w:bCs/>
          <w:color w:val="000000"/>
          <w:spacing w:val="-6"/>
          <w:sz w:val="32"/>
          <w:szCs w:val="32"/>
          <w:highlight w:val="none"/>
          <w:lang w:val="en-US" w:eastAsia="zh-CN"/>
        </w:rPr>
        <w:t>第二十条</w:t>
      </w:r>
      <w:r>
        <w:rPr>
          <w:rFonts w:hint="eastAsia" w:ascii="仿宋" w:hAnsi="仿宋" w:eastAsia="仿宋" w:cs="仿宋"/>
          <w:b/>
          <w:bCs/>
          <w:color w:val="000000"/>
          <w:spacing w:val="-6"/>
          <w:sz w:val="32"/>
          <w:szCs w:val="32"/>
          <w:highlight w:val="none"/>
          <w:shd w:val="clear" w:color="auto" w:fill="FFFFFF"/>
        </w:rPr>
        <w:t>　</w:t>
      </w:r>
      <w:r>
        <w:rPr>
          <w:rFonts w:hint="eastAsia" w:ascii="仿宋_GB2312" w:hAnsi="仿宋_GB2312" w:eastAsia="仿宋_GB2312" w:cs="仿宋_GB2312"/>
          <w:color w:val="auto"/>
          <w:spacing w:val="-6"/>
          <w:sz w:val="32"/>
          <w:szCs w:val="32"/>
          <w:highlight w:val="none"/>
          <w:lang w:val="en-US" w:eastAsia="zh-CN"/>
        </w:rPr>
        <w:t>市级部门年终未用的专项资金预算指标，由市财政局收回，不予结转。</w:t>
      </w:r>
    </w:p>
    <w:p>
      <w:pPr>
        <w:keepNext w:val="0"/>
        <w:keepLines w:val="0"/>
        <w:pageBreakBefore w:val="0"/>
        <w:widowControl w:val="0"/>
        <w:numPr>
          <w:ilvl w:val="0"/>
          <w:numId w:val="0"/>
        </w:numPr>
        <w:kinsoku/>
        <w:wordWrap/>
        <w:overflowPunct/>
        <w:topLinePunct w:val="0"/>
        <w:autoSpaceDE/>
        <w:autoSpaceDN/>
        <w:bidi w:val="0"/>
        <w:adjustRightInd/>
        <w:snapToGrid w:val="0"/>
        <w:spacing w:line="574" w:lineRule="exact"/>
        <w:ind w:left="0" w:leftChars="0" w:right="0" w:rightChars="0" w:firstLine="616" w:firstLineChars="200"/>
        <w:jc w:val="left"/>
        <w:textAlignment w:val="auto"/>
        <w:outlineLvl w:val="9"/>
        <w:rPr>
          <w:rFonts w:hint="eastAsia" w:ascii="仿宋_GB2312" w:hAnsi="仿宋_GB2312" w:eastAsia="仿宋_GB2312" w:cs="仿宋_GB2312"/>
          <w:b w:val="0"/>
          <w:bCs w:val="0"/>
          <w:color w:val="000000"/>
          <w:spacing w:val="-6"/>
          <w:sz w:val="32"/>
          <w:szCs w:val="32"/>
          <w:highlight w:val="none"/>
          <w:shd w:val="clear" w:color="auto" w:fill="FFFFFF"/>
          <w:lang w:eastAsia="zh-CN"/>
        </w:rPr>
      </w:pPr>
      <w:r>
        <w:rPr>
          <w:rFonts w:hint="eastAsia" w:ascii="黑体" w:hAnsi="黑体" w:eastAsia="黑体" w:cs="黑体"/>
          <w:bCs/>
          <w:color w:val="000000"/>
          <w:spacing w:val="-6"/>
          <w:sz w:val="32"/>
          <w:szCs w:val="32"/>
          <w:highlight w:val="none"/>
          <w:lang w:val="en-US" w:eastAsia="zh-CN"/>
        </w:rPr>
        <w:t>第二十一条</w:t>
      </w:r>
      <w:r>
        <w:rPr>
          <w:rFonts w:hint="eastAsia" w:ascii="仿宋" w:hAnsi="仿宋" w:eastAsia="仿宋" w:cs="仿宋"/>
          <w:b/>
          <w:bCs/>
          <w:color w:val="000000"/>
          <w:spacing w:val="-6"/>
          <w:sz w:val="32"/>
          <w:szCs w:val="32"/>
          <w:highlight w:val="none"/>
          <w:shd w:val="clear" w:color="auto" w:fill="FFFFFF"/>
        </w:rPr>
        <w:t>　</w:t>
      </w:r>
      <w:r>
        <w:rPr>
          <w:rFonts w:hint="eastAsia" w:ascii="仿宋_GB2312" w:hAnsi="仿宋_GB2312" w:eastAsia="仿宋_GB2312" w:cs="仿宋_GB2312"/>
          <w:b w:val="0"/>
          <w:bCs w:val="0"/>
          <w:color w:val="000000"/>
          <w:spacing w:val="-6"/>
          <w:sz w:val="32"/>
          <w:szCs w:val="32"/>
          <w:highlight w:val="none"/>
          <w:shd w:val="clear" w:color="auto" w:fill="FFFFFF"/>
          <w:lang w:eastAsia="zh-CN"/>
        </w:rPr>
        <w:t>事后补助类项目资金</w:t>
      </w:r>
      <w:r>
        <w:rPr>
          <w:rFonts w:hint="eastAsia" w:ascii="仿宋_GB2312" w:hAnsi="仿宋_GB2312" w:eastAsia="仿宋_GB2312" w:cs="仿宋_GB2312"/>
          <w:color w:val="000000"/>
          <w:spacing w:val="-6"/>
          <w:sz w:val="32"/>
          <w:szCs w:val="32"/>
          <w:highlight w:val="none"/>
        </w:rPr>
        <w:t>用于</w:t>
      </w:r>
      <w:r>
        <w:rPr>
          <w:rFonts w:hint="eastAsia" w:ascii="仿宋_GB2312" w:hAnsi="仿宋_GB2312" w:eastAsia="仿宋_GB2312" w:cs="仿宋_GB2312"/>
          <w:color w:val="000000"/>
          <w:spacing w:val="-6"/>
          <w:sz w:val="32"/>
          <w:szCs w:val="32"/>
          <w:highlight w:val="none"/>
          <w:lang w:eastAsia="zh-CN"/>
        </w:rPr>
        <w:t>项目承担单位</w:t>
      </w:r>
      <w:r>
        <w:rPr>
          <w:rFonts w:hint="eastAsia" w:ascii="仿宋_GB2312" w:hAnsi="仿宋_GB2312" w:eastAsia="仿宋_GB2312" w:cs="仿宋_GB2312"/>
          <w:color w:val="000000"/>
          <w:spacing w:val="-6"/>
          <w:sz w:val="32"/>
          <w:szCs w:val="32"/>
          <w:highlight w:val="none"/>
        </w:rPr>
        <w:t>后续科研支出</w:t>
      </w:r>
      <w:r>
        <w:rPr>
          <w:rFonts w:hint="eastAsia" w:ascii="仿宋_GB2312" w:hAnsi="仿宋_GB2312" w:eastAsia="仿宋_GB2312" w:cs="仿宋_GB2312"/>
          <w:color w:val="000000"/>
          <w:spacing w:val="-6"/>
          <w:sz w:val="32"/>
          <w:szCs w:val="32"/>
          <w:highlight w:val="none"/>
          <w:lang w:eastAsia="zh-CN"/>
        </w:rPr>
        <w:t>和科研人员的相关补助</w:t>
      </w:r>
      <w:r>
        <w:rPr>
          <w:rFonts w:hint="eastAsia" w:ascii="仿宋_GB2312" w:hAnsi="仿宋_GB2312" w:eastAsia="仿宋_GB2312" w:cs="仿宋_GB2312"/>
          <w:color w:val="000000"/>
          <w:spacing w:val="-6"/>
          <w:sz w:val="32"/>
          <w:szCs w:val="32"/>
          <w:highlight w:val="none"/>
        </w:rPr>
        <w:t>。</w:t>
      </w:r>
      <w:r>
        <w:rPr>
          <w:rFonts w:hint="eastAsia" w:ascii="仿宋_GB2312" w:hAnsi="仿宋_GB2312" w:eastAsia="仿宋_GB2312" w:cs="仿宋_GB2312"/>
          <w:b w:val="0"/>
          <w:bCs w:val="0"/>
          <w:color w:val="000000"/>
          <w:spacing w:val="-6"/>
          <w:sz w:val="32"/>
          <w:szCs w:val="32"/>
          <w:highlight w:val="none"/>
          <w:shd w:val="clear" w:color="auto" w:fill="FFFFFF"/>
          <w:lang w:eastAsia="zh-CN"/>
        </w:rPr>
        <w:t>事前资助类项目资金仅限用于项目承担单位在项目实施过程中发生的与扶持项目相关的费用，具体分直接费用（主要指</w:t>
      </w:r>
      <w:r>
        <w:rPr>
          <w:rFonts w:hint="eastAsia" w:ascii="仿宋_GB2312" w:hAnsi="仿宋_GB2312" w:eastAsia="仿宋_GB2312" w:cs="仿宋_GB2312"/>
          <w:b w:val="0"/>
          <w:bCs w:val="0"/>
          <w:spacing w:val="-6"/>
          <w:sz w:val="32"/>
          <w:szCs w:val="32"/>
          <w:highlight w:val="none"/>
        </w:rPr>
        <w:t>设备费、材料费、测试化验加工费、燃料动力费、差旅费/会议费/国际合作与交流费、出版/文献/信息传播/知识产权事务费、劳务费、人员费、专家咨询费以及其他支出</w:t>
      </w:r>
      <w:r>
        <w:rPr>
          <w:rFonts w:hint="eastAsia" w:ascii="仿宋_GB2312" w:hAnsi="仿宋_GB2312" w:eastAsia="仿宋_GB2312" w:cs="仿宋_GB2312"/>
          <w:b w:val="0"/>
          <w:bCs w:val="0"/>
          <w:color w:val="000000"/>
          <w:spacing w:val="-6"/>
          <w:sz w:val="32"/>
          <w:szCs w:val="32"/>
          <w:highlight w:val="none"/>
          <w:shd w:val="clear" w:color="auto" w:fill="FFFFFF"/>
          <w:lang w:eastAsia="zh-CN"/>
        </w:rPr>
        <w:t>）和间接费用（用于</w:t>
      </w:r>
      <w:r>
        <w:rPr>
          <w:rFonts w:hint="eastAsia" w:ascii="仿宋_GB2312" w:hAnsi="仿宋_GB2312" w:eastAsia="仿宋_GB2312" w:cs="仿宋_GB2312"/>
          <w:b w:val="0"/>
          <w:bCs w:val="0"/>
          <w:spacing w:val="-6"/>
          <w:sz w:val="32"/>
          <w:szCs w:val="32"/>
          <w:highlight w:val="none"/>
        </w:rPr>
        <w:t>补偿项目承担单位为项目实施所发生的现有仪器设备、房屋、水、电、气、暖等消耗、管理费用和绩效支出</w:t>
      </w:r>
      <w:r>
        <w:rPr>
          <w:rFonts w:hint="eastAsia" w:ascii="仿宋_GB2312" w:hAnsi="仿宋_GB2312" w:eastAsia="仿宋_GB2312" w:cs="仿宋_GB2312"/>
          <w:b w:val="0"/>
          <w:bCs w:val="0"/>
          <w:color w:val="000000"/>
          <w:spacing w:val="-6"/>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74" w:lineRule="exact"/>
        <w:ind w:left="0" w:leftChars="0" w:right="0" w:rightChars="0" w:firstLine="616" w:firstLineChars="200"/>
        <w:jc w:val="left"/>
        <w:textAlignment w:val="auto"/>
        <w:outlineLvl w:val="9"/>
        <w:rPr>
          <w:rFonts w:hint="eastAsia" w:ascii="仿宋_GB2312" w:hAnsi="仿宋_GB2312" w:eastAsia="仿宋_GB2312" w:cs="仿宋_GB2312"/>
          <w:b w:val="0"/>
          <w:bCs w:val="0"/>
          <w:color w:val="000000"/>
          <w:spacing w:val="-6"/>
          <w:sz w:val="32"/>
          <w:szCs w:val="32"/>
          <w:highlight w:val="none"/>
          <w:shd w:val="clear" w:color="auto" w:fill="FFFFFF"/>
          <w:lang w:eastAsia="zh-CN"/>
        </w:rPr>
      </w:pPr>
      <w:r>
        <w:rPr>
          <w:rFonts w:hint="eastAsia" w:ascii="仿宋_GB2312" w:hAnsi="仿宋_GB2312" w:eastAsia="仿宋_GB2312" w:cs="仿宋_GB2312"/>
          <w:b w:val="0"/>
          <w:bCs w:val="0"/>
          <w:color w:val="000000"/>
          <w:spacing w:val="-6"/>
          <w:sz w:val="32"/>
          <w:szCs w:val="32"/>
          <w:highlight w:val="none"/>
          <w:shd w:val="clear" w:color="auto" w:fill="FFFFFF"/>
          <w:lang w:eastAsia="zh-CN"/>
        </w:rPr>
        <w:t>项目承担单位应当建立健全间接费用的内部管理办法，合规合理使用间接费用，结合一线科研人员实际贡献公开公正安排绩效支出，体现科研人员价值，充分发挥绩效支出的激励作用。项目承担单位不得在核定的间接费用以外再以任何名义在项目资金中重复提取、列支相关费用。</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_GB2312" w:hAnsi="仿宋_GB2312" w:eastAsia="仿宋_GB2312" w:cs="仿宋_GB2312"/>
          <w:b w:val="0"/>
          <w:bCs w:val="0"/>
          <w:color w:val="000000"/>
          <w:spacing w:val="-6"/>
          <w:sz w:val="32"/>
          <w:szCs w:val="32"/>
          <w:highlight w:val="none"/>
          <w:shd w:val="clear" w:color="auto" w:fill="FFFFFF"/>
          <w:lang w:eastAsia="zh-CN"/>
        </w:rPr>
      </w:pPr>
      <w:r>
        <w:rPr>
          <w:rFonts w:hint="eastAsia" w:ascii="黑体" w:hAnsi="黑体" w:eastAsia="黑体" w:cs="黑体"/>
          <w:bCs/>
          <w:color w:val="000000"/>
          <w:spacing w:val="-6"/>
          <w:sz w:val="32"/>
          <w:szCs w:val="32"/>
          <w:highlight w:val="none"/>
        </w:rPr>
        <w:t>第</w:t>
      </w:r>
      <w:r>
        <w:rPr>
          <w:rFonts w:hint="eastAsia" w:ascii="黑体" w:hAnsi="黑体" w:eastAsia="黑体" w:cs="黑体"/>
          <w:bCs/>
          <w:color w:val="000000"/>
          <w:spacing w:val="-6"/>
          <w:sz w:val="32"/>
          <w:szCs w:val="32"/>
          <w:highlight w:val="none"/>
          <w:lang w:eastAsia="zh-CN"/>
        </w:rPr>
        <w:t>二十二</w:t>
      </w:r>
      <w:r>
        <w:rPr>
          <w:rFonts w:hint="eastAsia" w:ascii="黑体" w:hAnsi="黑体" w:eastAsia="黑体" w:cs="黑体"/>
          <w:bCs/>
          <w:color w:val="000000"/>
          <w:spacing w:val="-6"/>
          <w:sz w:val="32"/>
          <w:szCs w:val="32"/>
          <w:highlight w:val="none"/>
        </w:rPr>
        <w:t>条</w:t>
      </w:r>
      <w:r>
        <w:rPr>
          <w:rFonts w:hint="eastAsia" w:ascii="仿宋" w:hAnsi="仿宋" w:eastAsia="仿宋" w:cs="仿宋"/>
          <w:b/>
          <w:bCs/>
          <w:color w:val="000000"/>
          <w:spacing w:val="-6"/>
          <w:sz w:val="32"/>
          <w:szCs w:val="32"/>
          <w:highlight w:val="none"/>
          <w:shd w:val="clear" w:color="auto" w:fill="FFFFFF"/>
        </w:rPr>
        <w:t>　</w:t>
      </w:r>
      <w:r>
        <w:rPr>
          <w:rFonts w:hint="eastAsia" w:ascii="仿宋_GB2312" w:hAnsi="仿宋_GB2312" w:eastAsia="仿宋_GB2312" w:cs="仿宋_GB2312"/>
          <w:b w:val="0"/>
          <w:bCs w:val="0"/>
          <w:color w:val="000000"/>
          <w:spacing w:val="-6"/>
          <w:sz w:val="32"/>
          <w:szCs w:val="32"/>
          <w:highlight w:val="none"/>
          <w:shd w:val="clear" w:color="auto" w:fill="FFFFFF"/>
          <w:lang w:eastAsia="zh-CN"/>
        </w:rPr>
        <w:t>项目承担单位及其科研人员要依法依规使用项目资金，不得利用虚假票据套取资金，不得通过编造虚假合同、虚构人员名单等方式虚报冒领劳务费和专家咨询费，不得修改记账凭证或随意调账变动支出、以表代账应付财务审计和检查。</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_GB2312" w:hAnsi="仿宋_GB2312" w:eastAsia="仿宋_GB2312" w:cs="仿宋_GB2312"/>
          <w:b w:val="0"/>
          <w:bCs w:val="0"/>
          <w:color w:val="000000"/>
          <w:spacing w:val="-6"/>
          <w:sz w:val="32"/>
          <w:szCs w:val="32"/>
          <w:highlight w:val="none"/>
          <w:shd w:val="clear" w:color="auto" w:fill="FFFFFF"/>
          <w:lang w:eastAsia="zh-CN"/>
        </w:rPr>
      </w:pPr>
      <w:r>
        <w:rPr>
          <w:rFonts w:hint="eastAsia" w:ascii="仿宋_GB2312" w:hAnsi="仿宋_GB2312" w:eastAsia="仿宋_GB2312" w:cs="仿宋_GB2312"/>
          <w:b w:val="0"/>
          <w:bCs w:val="0"/>
          <w:color w:val="000000"/>
          <w:spacing w:val="-6"/>
          <w:sz w:val="32"/>
          <w:szCs w:val="32"/>
          <w:highlight w:val="none"/>
          <w:shd w:val="clear" w:color="auto" w:fill="FFFFFF"/>
          <w:lang w:eastAsia="zh-CN"/>
        </w:rPr>
        <w:t>项目承担单位要建立健全科研和财务管理等相结合的内部控制制度，规范项目资金管理，在职责范围内及时审批项目预算调整事项。</w:t>
      </w:r>
    </w:p>
    <w:p>
      <w:pPr>
        <w:pStyle w:val="4"/>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157" w:beforeLines="50" w:beforeAutospacing="0" w:after="157" w:afterLines="50" w:afterAutospacing="0" w:line="574" w:lineRule="exact"/>
        <w:ind w:left="0" w:leftChars="0" w:right="0" w:rightChars="0" w:firstLine="0" w:firstLineChars="0"/>
        <w:jc w:val="center"/>
        <w:textAlignment w:val="auto"/>
        <w:outlineLvl w:val="9"/>
        <w:rPr>
          <w:rFonts w:hint="eastAsia" w:ascii="黑体" w:hAnsi="黑体" w:eastAsia="黑体" w:cs="黑体"/>
          <w:color w:val="000000"/>
          <w:spacing w:val="-6"/>
          <w:sz w:val="32"/>
          <w:szCs w:val="32"/>
          <w:highlight w:val="none"/>
          <w:shd w:val="clear" w:color="auto" w:fill="FFFFFF"/>
          <w:lang w:eastAsia="zh-CN"/>
        </w:rPr>
      </w:pPr>
      <w:r>
        <w:rPr>
          <w:rFonts w:hint="eastAsia" w:ascii="黑体" w:hAnsi="黑体" w:eastAsia="黑体" w:cs="黑体"/>
          <w:color w:val="000000"/>
          <w:spacing w:val="-6"/>
          <w:sz w:val="32"/>
          <w:szCs w:val="32"/>
          <w:highlight w:val="none"/>
          <w:shd w:val="clear" w:color="auto" w:fill="FFFFFF"/>
          <w:lang w:eastAsia="zh-CN"/>
        </w:rPr>
        <w:t>第六章</w:t>
      </w:r>
      <w:r>
        <w:rPr>
          <w:rFonts w:hint="eastAsia" w:ascii="黑体" w:hAnsi="黑体" w:eastAsia="黑体" w:cs="黑体"/>
          <w:b/>
          <w:bCs/>
          <w:color w:val="000000"/>
          <w:spacing w:val="-6"/>
          <w:sz w:val="32"/>
          <w:szCs w:val="32"/>
          <w:highlight w:val="none"/>
          <w:shd w:val="clear" w:color="auto" w:fill="FFFFFF"/>
        </w:rPr>
        <w:t>　</w:t>
      </w:r>
      <w:r>
        <w:rPr>
          <w:rFonts w:hint="eastAsia" w:ascii="黑体" w:hAnsi="黑体" w:eastAsia="黑体" w:cs="黑体"/>
          <w:color w:val="000000"/>
          <w:spacing w:val="-6"/>
          <w:sz w:val="32"/>
          <w:szCs w:val="32"/>
          <w:highlight w:val="none"/>
          <w:shd w:val="clear" w:color="auto" w:fill="FFFFFF"/>
          <w:lang w:eastAsia="zh-CN"/>
        </w:rPr>
        <w:t>信息公开</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 w:hAnsi="仿宋" w:eastAsia="仿宋" w:cs="仿宋"/>
          <w:color w:val="auto"/>
          <w:spacing w:val="-6"/>
          <w:sz w:val="32"/>
          <w:szCs w:val="32"/>
          <w:highlight w:val="none"/>
          <w:lang w:val="en-US" w:eastAsia="zh-CN"/>
        </w:rPr>
      </w:pPr>
      <w:r>
        <w:rPr>
          <w:rFonts w:hint="eastAsia" w:ascii="黑体" w:hAnsi="黑体" w:eastAsia="黑体" w:cs="黑体"/>
          <w:bCs/>
          <w:color w:val="000000"/>
          <w:spacing w:val="-6"/>
          <w:sz w:val="32"/>
          <w:szCs w:val="32"/>
          <w:highlight w:val="none"/>
        </w:rPr>
        <w:t>第</w:t>
      </w:r>
      <w:r>
        <w:rPr>
          <w:rFonts w:hint="eastAsia" w:ascii="黑体" w:hAnsi="黑体" w:eastAsia="黑体" w:cs="黑体"/>
          <w:bCs/>
          <w:color w:val="000000"/>
          <w:spacing w:val="-6"/>
          <w:sz w:val="32"/>
          <w:szCs w:val="32"/>
          <w:highlight w:val="none"/>
          <w:lang w:eastAsia="zh-CN"/>
        </w:rPr>
        <w:t>二十三</w:t>
      </w:r>
      <w:r>
        <w:rPr>
          <w:rFonts w:hint="eastAsia" w:ascii="黑体" w:hAnsi="黑体" w:eastAsia="黑体" w:cs="黑体"/>
          <w:bCs/>
          <w:color w:val="000000"/>
          <w:spacing w:val="-6"/>
          <w:sz w:val="32"/>
          <w:szCs w:val="32"/>
          <w:highlight w:val="none"/>
        </w:rPr>
        <w:t>条</w:t>
      </w:r>
      <w:r>
        <w:rPr>
          <w:rFonts w:hint="eastAsia" w:ascii="仿宋" w:hAnsi="仿宋" w:eastAsia="仿宋" w:cs="仿宋"/>
          <w:b/>
          <w:bCs/>
          <w:color w:val="000000"/>
          <w:spacing w:val="-6"/>
          <w:sz w:val="32"/>
          <w:szCs w:val="32"/>
          <w:highlight w:val="none"/>
          <w:shd w:val="clear" w:color="auto" w:fill="FFFFFF"/>
        </w:rPr>
        <w:t>　</w:t>
      </w:r>
      <w:r>
        <w:rPr>
          <w:rFonts w:hint="eastAsia" w:ascii="仿宋_GB2312" w:hAnsi="仿宋_GB2312" w:eastAsia="仿宋_GB2312" w:cs="仿宋_GB2312"/>
          <w:color w:val="auto"/>
          <w:spacing w:val="-6"/>
          <w:sz w:val="32"/>
          <w:szCs w:val="32"/>
          <w:highlight w:val="none"/>
          <w:lang w:val="en-US" w:eastAsia="zh-CN"/>
        </w:rPr>
        <w:t>市科技局落实专项资金的公开主体责任，按相关规定公开专项资金具体管理办法、实施细则、申报指南，具体项目名单、人员姓名等涉及人才安全，不予公开。</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 w:hAnsi="仿宋" w:eastAsia="仿宋" w:cs="仿宋"/>
          <w:color w:val="auto"/>
          <w:spacing w:val="-6"/>
          <w:sz w:val="32"/>
          <w:szCs w:val="32"/>
          <w:highlight w:val="none"/>
          <w:lang w:val="en-US" w:eastAsia="zh-CN"/>
        </w:rPr>
      </w:pPr>
      <w:r>
        <w:rPr>
          <w:rFonts w:hint="eastAsia" w:ascii="黑体" w:hAnsi="黑体" w:eastAsia="黑体" w:cs="黑体"/>
          <w:bCs/>
          <w:color w:val="000000"/>
          <w:spacing w:val="-6"/>
          <w:sz w:val="32"/>
          <w:szCs w:val="32"/>
          <w:highlight w:val="none"/>
        </w:rPr>
        <w:t>第</w:t>
      </w:r>
      <w:r>
        <w:rPr>
          <w:rFonts w:hint="eastAsia" w:ascii="黑体" w:hAnsi="黑体" w:eastAsia="黑体" w:cs="黑体"/>
          <w:bCs/>
          <w:color w:val="000000"/>
          <w:spacing w:val="-6"/>
          <w:sz w:val="32"/>
          <w:szCs w:val="32"/>
          <w:highlight w:val="none"/>
          <w:lang w:eastAsia="zh-CN"/>
        </w:rPr>
        <w:t>二十四</w:t>
      </w:r>
      <w:r>
        <w:rPr>
          <w:rFonts w:hint="eastAsia" w:ascii="黑体" w:hAnsi="黑体" w:eastAsia="黑体" w:cs="黑体"/>
          <w:bCs/>
          <w:color w:val="000000"/>
          <w:spacing w:val="-6"/>
          <w:sz w:val="32"/>
          <w:szCs w:val="32"/>
          <w:highlight w:val="none"/>
        </w:rPr>
        <w:t>条</w:t>
      </w:r>
      <w:r>
        <w:rPr>
          <w:rFonts w:hint="eastAsia" w:ascii="仿宋" w:hAnsi="仿宋" w:eastAsia="仿宋" w:cs="仿宋"/>
          <w:b/>
          <w:bCs/>
          <w:color w:val="000000"/>
          <w:spacing w:val="-6"/>
          <w:sz w:val="32"/>
          <w:szCs w:val="32"/>
          <w:highlight w:val="none"/>
          <w:shd w:val="clear" w:color="auto" w:fill="FFFFFF"/>
        </w:rPr>
        <w:t>　</w:t>
      </w:r>
      <w:r>
        <w:rPr>
          <w:rFonts w:hint="eastAsia" w:ascii="仿宋_GB2312" w:hAnsi="仿宋_GB2312" w:eastAsia="仿宋_GB2312" w:cs="仿宋_GB2312"/>
          <w:color w:val="auto"/>
          <w:spacing w:val="-6"/>
          <w:sz w:val="32"/>
          <w:szCs w:val="32"/>
          <w:highlight w:val="none"/>
          <w:lang w:val="en-US" w:eastAsia="zh-CN"/>
        </w:rPr>
        <w:t>市财政部门要将专项资金重点绩效评价结果报送同级人大参阅。</w:t>
      </w:r>
    </w:p>
    <w:p>
      <w:pPr>
        <w:pStyle w:val="4"/>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157" w:beforeLines="50" w:beforeAutospacing="0" w:after="157" w:afterLines="50" w:afterAutospacing="0" w:line="574" w:lineRule="exact"/>
        <w:ind w:left="0" w:leftChars="0" w:right="0" w:rightChars="0" w:firstLine="0" w:firstLineChars="0"/>
        <w:jc w:val="center"/>
        <w:textAlignment w:val="auto"/>
        <w:outlineLvl w:val="9"/>
        <w:rPr>
          <w:rFonts w:hint="eastAsia" w:ascii="仿宋" w:hAnsi="仿宋" w:eastAsia="仿宋" w:cs="仿宋"/>
          <w:color w:val="000000"/>
          <w:spacing w:val="-6"/>
          <w:sz w:val="32"/>
          <w:szCs w:val="32"/>
          <w:highlight w:val="none"/>
          <w:shd w:val="clear" w:color="auto" w:fill="FFFFFF"/>
          <w:lang w:val="en-US" w:eastAsia="zh-CN"/>
        </w:rPr>
      </w:pPr>
      <w:r>
        <w:rPr>
          <w:rFonts w:hint="eastAsia" w:ascii="黑体" w:hAnsi="黑体" w:eastAsia="黑体" w:cs="黑体"/>
          <w:color w:val="000000"/>
          <w:spacing w:val="-6"/>
          <w:sz w:val="32"/>
          <w:szCs w:val="32"/>
          <w:highlight w:val="none"/>
          <w:shd w:val="clear" w:color="auto" w:fill="FFFFFF"/>
          <w:lang w:val="en-US" w:eastAsia="zh-CN"/>
        </w:rPr>
        <w:t>第七章</w:t>
      </w:r>
      <w:r>
        <w:rPr>
          <w:rFonts w:hint="eastAsia" w:ascii="黑体" w:hAnsi="黑体" w:eastAsia="黑体" w:cs="黑体"/>
          <w:b/>
          <w:bCs/>
          <w:color w:val="000000"/>
          <w:spacing w:val="-6"/>
          <w:sz w:val="32"/>
          <w:szCs w:val="32"/>
          <w:highlight w:val="none"/>
          <w:shd w:val="clear" w:color="auto" w:fill="FFFFFF"/>
        </w:rPr>
        <w:t>　</w:t>
      </w:r>
      <w:r>
        <w:rPr>
          <w:rFonts w:hint="eastAsia" w:ascii="黑体" w:hAnsi="黑体" w:eastAsia="黑体" w:cs="黑体"/>
          <w:color w:val="000000"/>
          <w:spacing w:val="-6"/>
          <w:sz w:val="32"/>
          <w:szCs w:val="32"/>
          <w:highlight w:val="none"/>
          <w:shd w:val="clear" w:color="auto" w:fill="FFFFFF"/>
          <w:lang w:val="en-US" w:eastAsia="zh-CN"/>
        </w:rPr>
        <w:t>绩效管理和监督管理</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 w:hAnsi="仿宋" w:eastAsia="仿宋" w:cs="仿宋"/>
          <w:color w:val="auto"/>
          <w:spacing w:val="-6"/>
          <w:sz w:val="32"/>
          <w:szCs w:val="32"/>
          <w:highlight w:val="none"/>
          <w:lang w:val="en-US" w:eastAsia="zh-CN"/>
        </w:rPr>
      </w:pPr>
      <w:r>
        <w:rPr>
          <w:rFonts w:hint="eastAsia" w:ascii="黑体" w:hAnsi="黑体" w:eastAsia="黑体" w:cs="黑体"/>
          <w:bCs/>
          <w:color w:val="000000"/>
          <w:spacing w:val="-6"/>
          <w:sz w:val="32"/>
          <w:szCs w:val="32"/>
          <w:highlight w:val="none"/>
        </w:rPr>
        <w:t>第</w:t>
      </w:r>
      <w:r>
        <w:rPr>
          <w:rFonts w:hint="eastAsia" w:ascii="黑体" w:hAnsi="黑体" w:eastAsia="黑体" w:cs="黑体"/>
          <w:bCs/>
          <w:color w:val="000000"/>
          <w:spacing w:val="-6"/>
          <w:sz w:val="32"/>
          <w:szCs w:val="32"/>
          <w:highlight w:val="none"/>
          <w:lang w:eastAsia="zh-CN"/>
        </w:rPr>
        <w:t>二十五</w:t>
      </w:r>
      <w:r>
        <w:rPr>
          <w:rFonts w:hint="eastAsia" w:ascii="黑体" w:hAnsi="黑体" w:eastAsia="黑体" w:cs="黑体"/>
          <w:bCs/>
          <w:color w:val="000000"/>
          <w:spacing w:val="-6"/>
          <w:sz w:val="32"/>
          <w:szCs w:val="32"/>
          <w:highlight w:val="none"/>
        </w:rPr>
        <w:t>条</w:t>
      </w:r>
      <w:r>
        <w:rPr>
          <w:rFonts w:hint="eastAsia" w:ascii="仿宋" w:hAnsi="仿宋" w:eastAsia="仿宋" w:cs="仿宋"/>
          <w:b/>
          <w:bCs/>
          <w:color w:val="000000"/>
          <w:spacing w:val="-6"/>
          <w:sz w:val="32"/>
          <w:szCs w:val="32"/>
          <w:highlight w:val="none"/>
          <w:shd w:val="clear" w:color="auto" w:fill="FFFFFF"/>
        </w:rPr>
        <w:t>　</w:t>
      </w:r>
      <w:r>
        <w:rPr>
          <w:rFonts w:hint="eastAsia" w:ascii="仿宋_GB2312" w:hAnsi="仿宋_GB2312" w:eastAsia="仿宋_GB2312" w:cs="仿宋_GB2312"/>
          <w:color w:val="auto"/>
          <w:spacing w:val="-6"/>
          <w:sz w:val="32"/>
          <w:szCs w:val="32"/>
          <w:highlight w:val="none"/>
          <w:lang w:val="en-US" w:eastAsia="zh-CN"/>
        </w:rPr>
        <w:t>专项资金实施全过程绩效管理，市科技局要加强对本部门管理使用专项资金情况的内部监督检查，完善内控机制，防范管理风险。</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_GB2312" w:hAnsi="仿宋_GB2312" w:eastAsia="仿宋_GB2312" w:cs="仿宋_GB2312"/>
          <w:color w:val="auto"/>
          <w:spacing w:val="-6"/>
          <w:sz w:val="32"/>
          <w:szCs w:val="32"/>
          <w:highlight w:val="none"/>
          <w:lang w:val="en-US" w:eastAsia="zh-CN"/>
        </w:rPr>
      </w:pPr>
      <w:r>
        <w:rPr>
          <w:rFonts w:hint="eastAsia" w:ascii="黑体" w:hAnsi="黑体" w:eastAsia="黑体" w:cs="黑体"/>
          <w:bCs/>
          <w:color w:val="000000"/>
          <w:spacing w:val="-6"/>
          <w:sz w:val="32"/>
          <w:szCs w:val="32"/>
          <w:highlight w:val="none"/>
        </w:rPr>
        <w:t>第</w:t>
      </w:r>
      <w:r>
        <w:rPr>
          <w:rFonts w:hint="eastAsia" w:ascii="黑体" w:hAnsi="黑体" w:eastAsia="黑体" w:cs="黑体"/>
          <w:bCs/>
          <w:color w:val="000000"/>
          <w:spacing w:val="-6"/>
          <w:sz w:val="32"/>
          <w:szCs w:val="32"/>
          <w:highlight w:val="none"/>
          <w:lang w:eastAsia="zh-CN"/>
        </w:rPr>
        <w:t>二十六</w:t>
      </w:r>
      <w:r>
        <w:rPr>
          <w:rFonts w:hint="eastAsia" w:ascii="黑体" w:hAnsi="黑体" w:eastAsia="黑体" w:cs="黑体"/>
          <w:bCs/>
          <w:color w:val="000000"/>
          <w:spacing w:val="-6"/>
          <w:sz w:val="32"/>
          <w:szCs w:val="32"/>
          <w:highlight w:val="none"/>
        </w:rPr>
        <w:t>条</w:t>
      </w:r>
      <w:r>
        <w:rPr>
          <w:rFonts w:hint="eastAsia" w:ascii="仿宋" w:hAnsi="仿宋" w:eastAsia="仿宋" w:cs="仿宋"/>
          <w:b/>
          <w:bCs/>
          <w:color w:val="000000"/>
          <w:spacing w:val="-6"/>
          <w:sz w:val="32"/>
          <w:szCs w:val="32"/>
          <w:highlight w:val="none"/>
          <w:shd w:val="clear" w:color="auto" w:fill="FFFFFF"/>
        </w:rPr>
        <w:t>　</w:t>
      </w:r>
      <w:r>
        <w:rPr>
          <w:rFonts w:hint="eastAsia" w:ascii="仿宋_GB2312" w:hAnsi="仿宋_GB2312" w:eastAsia="仿宋_GB2312" w:cs="仿宋_GB2312"/>
          <w:color w:val="auto"/>
          <w:spacing w:val="-6"/>
          <w:sz w:val="32"/>
          <w:szCs w:val="32"/>
          <w:highlight w:val="none"/>
          <w:lang w:val="en-US" w:eastAsia="zh-CN"/>
        </w:rPr>
        <w:t>项目承担单位在申报专项资金时要提出明确的绩效目标。</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color w:val="auto"/>
          <w:spacing w:val="-6"/>
          <w:sz w:val="32"/>
          <w:szCs w:val="32"/>
          <w:highlight w:val="none"/>
          <w:lang w:val="en-US" w:eastAsia="zh-CN"/>
        </w:rPr>
        <w:t>市科技局对具体项目的绩效目标进行审核，核准的绩效目标作为开展绩效评价的重要依据。</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_GB2312" w:hAnsi="仿宋_GB2312" w:eastAsia="仿宋_GB2312" w:cs="仿宋_GB2312"/>
          <w:color w:val="auto"/>
          <w:spacing w:val="-6"/>
          <w:sz w:val="32"/>
          <w:szCs w:val="32"/>
          <w:highlight w:val="none"/>
          <w:lang w:val="en-US" w:eastAsia="zh-CN"/>
        </w:rPr>
      </w:pPr>
      <w:r>
        <w:rPr>
          <w:rFonts w:hint="eastAsia" w:ascii="黑体" w:hAnsi="黑体" w:eastAsia="黑体" w:cs="黑体"/>
          <w:bCs/>
          <w:color w:val="000000"/>
          <w:spacing w:val="-6"/>
          <w:sz w:val="32"/>
          <w:szCs w:val="32"/>
          <w:highlight w:val="none"/>
        </w:rPr>
        <w:t>第</w:t>
      </w:r>
      <w:r>
        <w:rPr>
          <w:rFonts w:hint="eastAsia" w:ascii="黑体" w:hAnsi="黑体" w:eastAsia="黑体" w:cs="黑体"/>
          <w:bCs/>
          <w:color w:val="000000"/>
          <w:spacing w:val="-6"/>
          <w:sz w:val="32"/>
          <w:szCs w:val="32"/>
          <w:highlight w:val="none"/>
          <w:lang w:eastAsia="zh-CN"/>
        </w:rPr>
        <w:t>二十七</w:t>
      </w:r>
      <w:r>
        <w:rPr>
          <w:rFonts w:hint="eastAsia" w:ascii="黑体" w:hAnsi="黑体" w:eastAsia="黑体" w:cs="黑体"/>
          <w:bCs/>
          <w:color w:val="000000"/>
          <w:spacing w:val="-6"/>
          <w:sz w:val="32"/>
          <w:szCs w:val="32"/>
          <w:highlight w:val="none"/>
        </w:rPr>
        <w:t>条</w:t>
      </w:r>
      <w:r>
        <w:rPr>
          <w:rFonts w:hint="eastAsia" w:ascii="仿宋" w:hAnsi="仿宋" w:eastAsia="仿宋" w:cs="仿宋"/>
          <w:b/>
          <w:bCs/>
          <w:color w:val="000000"/>
          <w:spacing w:val="-6"/>
          <w:sz w:val="32"/>
          <w:szCs w:val="32"/>
          <w:highlight w:val="none"/>
          <w:shd w:val="clear" w:color="auto" w:fill="FFFFFF"/>
        </w:rPr>
        <w:t>　</w:t>
      </w:r>
      <w:r>
        <w:rPr>
          <w:rFonts w:hint="eastAsia" w:ascii="仿宋_GB2312" w:hAnsi="仿宋_GB2312" w:eastAsia="仿宋_GB2312" w:cs="仿宋_GB2312"/>
          <w:color w:val="auto"/>
          <w:spacing w:val="-6"/>
          <w:sz w:val="32"/>
          <w:szCs w:val="32"/>
          <w:highlight w:val="none"/>
          <w:lang w:val="en-US" w:eastAsia="zh-CN"/>
        </w:rPr>
        <w:t>专项资金项目执行期间，按照“谁支出、谁负责”的原则，市科技局对绩效目标实现程度和预算执行进度实行“双监控”，重点监控预算执行过程中是否存在资金支出效率低下、不按照计划使用资金、偏离预期绩效目标等情况，加强项目管理。</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color w:val="auto"/>
          <w:spacing w:val="-6"/>
          <w:sz w:val="32"/>
          <w:szCs w:val="32"/>
          <w:highlight w:val="none"/>
          <w:lang w:val="en-US" w:eastAsia="zh-CN"/>
        </w:rPr>
        <w:t>专项资金定期按要求向市财政局报送专项资金绩效评价报告。</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 w:hAnsi="仿宋" w:eastAsia="仿宋" w:cs="仿宋"/>
          <w:color w:val="auto"/>
          <w:spacing w:val="-6"/>
          <w:sz w:val="32"/>
          <w:szCs w:val="32"/>
          <w:highlight w:val="none"/>
          <w:lang w:val="en-US" w:eastAsia="zh-CN"/>
        </w:rPr>
      </w:pPr>
      <w:r>
        <w:rPr>
          <w:rFonts w:hint="eastAsia" w:ascii="黑体" w:hAnsi="黑体" w:eastAsia="黑体" w:cs="黑体"/>
          <w:bCs/>
          <w:color w:val="000000"/>
          <w:spacing w:val="-6"/>
          <w:sz w:val="32"/>
          <w:szCs w:val="32"/>
          <w:highlight w:val="none"/>
        </w:rPr>
        <w:t>第</w:t>
      </w:r>
      <w:r>
        <w:rPr>
          <w:rFonts w:hint="eastAsia" w:ascii="黑体" w:hAnsi="黑体" w:eastAsia="黑体" w:cs="黑体"/>
          <w:bCs/>
          <w:color w:val="000000"/>
          <w:spacing w:val="-6"/>
          <w:sz w:val="32"/>
          <w:szCs w:val="32"/>
          <w:highlight w:val="none"/>
          <w:lang w:eastAsia="zh-CN"/>
        </w:rPr>
        <w:t>二十八</w:t>
      </w:r>
      <w:r>
        <w:rPr>
          <w:rFonts w:hint="eastAsia" w:ascii="黑体" w:hAnsi="黑体" w:eastAsia="黑体" w:cs="黑体"/>
          <w:bCs/>
          <w:color w:val="000000"/>
          <w:spacing w:val="-6"/>
          <w:sz w:val="32"/>
          <w:szCs w:val="32"/>
          <w:highlight w:val="none"/>
        </w:rPr>
        <w:t>条</w:t>
      </w:r>
      <w:r>
        <w:rPr>
          <w:rFonts w:hint="eastAsia" w:ascii="仿宋" w:hAnsi="仿宋" w:eastAsia="仿宋" w:cs="仿宋"/>
          <w:b/>
          <w:bCs/>
          <w:color w:val="000000"/>
          <w:spacing w:val="-6"/>
          <w:sz w:val="32"/>
          <w:szCs w:val="32"/>
          <w:highlight w:val="none"/>
          <w:shd w:val="clear" w:color="auto" w:fill="FFFFFF"/>
        </w:rPr>
        <w:t>　</w:t>
      </w:r>
      <w:r>
        <w:rPr>
          <w:rFonts w:hint="eastAsia" w:ascii="仿宋_GB2312" w:hAnsi="仿宋_GB2312" w:eastAsia="仿宋_GB2312" w:cs="仿宋_GB2312"/>
          <w:color w:val="auto"/>
          <w:spacing w:val="-6"/>
          <w:sz w:val="32"/>
          <w:szCs w:val="32"/>
          <w:highlight w:val="none"/>
          <w:lang w:val="en-US" w:eastAsia="zh-CN"/>
        </w:rPr>
        <w:t>专项资金绩效评价结果作为专项资金安排、调整、退出以及责任追究的重要依据。</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_GB2312" w:hAnsi="仿宋_GB2312" w:eastAsia="仿宋_GB2312" w:cs="仿宋_GB2312"/>
          <w:color w:val="auto"/>
          <w:spacing w:val="-6"/>
          <w:sz w:val="32"/>
          <w:szCs w:val="32"/>
          <w:highlight w:val="none"/>
          <w:lang w:val="en-US" w:eastAsia="zh-CN"/>
        </w:rPr>
      </w:pPr>
      <w:r>
        <w:rPr>
          <w:rFonts w:hint="eastAsia" w:ascii="黑体" w:hAnsi="黑体" w:eastAsia="黑体" w:cs="黑体"/>
          <w:bCs/>
          <w:color w:val="000000"/>
          <w:spacing w:val="-6"/>
          <w:sz w:val="32"/>
          <w:szCs w:val="32"/>
          <w:highlight w:val="none"/>
        </w:rPr>
        <w:t>第</w:t>
      </w:r>
      <w:r>
        <w:rPr>
          <w:rFonts w:hint="eastAsia" w:ascii="黑体" w:hAnsi="黑体" w:eastAsia="黑体" w:cs="黑体"/>
          <w:bCs/>
          <w:color w:val="000000"/>
          <w:spacing w:val="-6"/>
          <w:sz w:val="32"/>
          <w:szCs w:val="32"/>
          <w:highlight w:val="none"/>
          <w:lang w:eastAsia="zh-CN"/>
        </w:rPr>
        <w:t>二十九</w:t>
      </w:r>
      <w:r>
        <w:rPr>
          <w:rFonts w:hint="eastAsia" w:ascii="黑体" w:hAnsi="黑体" w:eastAsia="黑体" w:cs="黑体"/>
          <w:bCs/>
          <w:color w:val="000000"/>
          <w:spacing w:val="-6"/>
          <w:sz w:val="32"/>
          <w:szCs w:val="32"/>
          <w:highlight w:val="none"/>
        </w:rPr>
        <w:t>条</w:t>
      </w:r>
      <w:r>
        <w:rPr>
          <w:rFonts w:hint="eastAsia" w:ascii="仿宋" w:hAnsi="仿宋" w:eastAsia="仿宋" w:cs="仿宋"/>
          <w:b/>
          <w:bCs/>
          <w:color w:val="000000"/>
          <w:spacing w:val="-6"/>
          <w:sz w:val="32"/>
          <w:szCs w:val="32"/>
          <w:highlight w:val="none"/>
          <w:shd w:val="clear" w:color="auto" w:fill="FFFFFF"/>
        </w:rPr>
        <w:t>　</w:t>
      </w:r>
      <w:r>
        <w:rPr>
          <w:rFonts w:hint="eastAsia" w:ascii="仿宋_GB2312" w:hAnsi="仿宋_GB2312" w:eastAsia="仿宋_GB2312" w:cs="仿宋_GB2312"/>
          <w:color w:val="auto"/>
          <w:spacing w:val="-6"/>
          <w:sz w:val="32"/>
          <w:szCs w:val="32"/>
          <w:highlight w:val="none"/>
          <w:lang w:val="en-US" w:eastAsia="zh-CN"/>
        </w:rPr>
        <w:t>按照“谁审批、谁分配、谁使用、谁负责”的原则，市科技局应加强对本部门管理使用专项资金情况的监督检查，对资金分配下达、项目实施、绩效目标实现、信息公开等进行全面核查。涉及二次分配的，制定每年度专项资金核查计划，对二次分配对象进行监督抽查，原则上每年抽查项目涉及资金金额不低于专项资金总额的10%，每三至五年全部核查一轮，通过自查与抽查相结合的方式加强监管。</w:t>
      </w:r>
    </w:p>
    <w:p>
      <w:pPr>
        <w:pStyle w:val="4"/>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574" w:lineRule="exact"/>
        <w:ind w:left="0" w:leftChars="0" w:right="0" w:rightChars="0" w:firstLine="616" w:firstLineChars="200"/>
        <w:jc w:val="both"/>
        <w:textAlignment w:val="auto"/>
        <w:outlineLvl w:val="9"/>
        <w:rPr>
          <w:rFonts w:hint="eastAsia" w:ascii="仿宋_GB2312" w:hAnsi="仿宋_GB2312" w:eastAsia="仿宋_GB2312" w:cs="仿宋_GB2312"/>
          <w:color w:val="auto"/>
          <w:spacing w:val="-6"/>
          <w:kern w:val="2"/>
          <w:sz w:val="32"/>
          <w:szCs w:val="32"/>
          <w:highlight w:val="none"/>
          <w:lang w:val="en-US" w:eastAsia="zh-CN" w:bidi="ar-SA"/>
        </w:rPr>
      </w:pPr>
      <w:r>
        <w:rPr>
          <w:rFonts w:hint="eastAsia" w:ascii="黑体" w:hAnsi="黑体" w:eastAsia="黑体" w:cs="黑体"/>
          <w:bCs/>
          <w:color w:val="000000"/>
          <w:spacing w:val="-6"/>
          <w:sz w:val="32"/>
          <w:szCs w:val="32"/>
          <w:highlight w:val="none"/>
        </w:rPr>
        <w:t>第</w:t>
      </w:r>
      <w:r>
        <w:rPr>
          <w:rFonts w:hint="eastAsia" w:ascii="黑体" w:hAnsi="黑体" w:eastAsia="黑体" w:cs="黑体"/>
          <w:bCs/>
          <w:color w:val="000000"/>
          <w:spacing w:val="-6"/>
          <w:sz w:val="32"/>
          <w:szCs w:val="32"/>
          <w:highlight w:val="none"/>
          <w:lang w:eastAsia="zh-CN"/>
        </w:rPr>
        <w:t>三十</w:t>
      </w:r>
      <w:r>
        <w:rPr>
          <w:rFonts w:hint="eastAsia" w:ascii="黑体" w:hAnsi="黑体" w:eastAsia="黑体" w:cs="黑体"/>
          <w:bCs/>
          <w:color w:val="000000"/>
          <w:spacing w:val="-6"/>
          <w:sz w:val="32"/>
          <w:szCs w:val="32"/>
          <w:highlight w:val="none"/>
        </w:rPr>
        <w:t>条</w:t>
      </w:r>
      <w:r>
        <w:rPr>
          <w:rFonts w:hint="eastAsia" w:ascii="仿宋" w:hAnsi="仿宋" w:eastAsia="仿宋" w:cs="仿宋"/>
          <w:b/>
          <w:bCs/>
          <w:color w:val="000000"/>
          <w:spacing w:val="-6"/>
          <w:sz w:val="32"/>
          <w:szCs w:val="32"/>
          <w:highlight w:val="none"/>
          <w:shd w:val="clear" w:color="auto" w:fill="FFFFFF"/>
        </w:rPr>
        <w:t>　</w:t>
      </w:r>
      <w:r>
        <w:rPr>
          <w:rFonts w:hint="eastAsia" w:ascii="仿宋_GB2312" w:hAnsi="仿宋_GB2312" w:eastAsia="仿宋_GB2312" w:cs="仿宋_GB2312"/>
          <w:color w:val="auto"/>
          <w:spacing w:val="-6"/>
          <w:kern w:val="2"/>
          <w:sz w:val="32"/>
          <w:szCs w:val="32"/>
          <w:highlight w:val="none"/>
          <w:lang w:val="en-US" w:eastAsia="zh-CN" w:bidi="ar-SA"/>
        </w:rPr>
        <w:t>项目实施过程中，发生项目实施时间延长、目标调整、内容更改、负责人变更等情况的，项目承担单位应当向市科技局报告，并提出延期、修改（调整）、终止执行或撤销项目等调整申请报告。市科技局根据项目的实际情况进行处理，并将处理意见反馈项目承担单位。</w:t>
      </w:r>
    </w:p>
    <w:p>
      <w:pPr>
        <w:pStyle w:val="4"/>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574" w:lineRule="exact"/>
        <w:ind w:left="0" w:leftChars="0" w:right="0" w:rightChars="0" w:firstLine="616" w:firstLineChars="200"/>
        <w:jc w:val="both"/>
        <w:textAlignment w:val="auto"/>
        <w:outlineLvl w:val="9"/>
        <w:rPr>
          <w:rFonts w:hint="eastAsia" w:ascii="仿宋_GB2312" w:hAnsi="仿宋_GB2312" w:eastAsia="仿宋_GB2312" w:cs="仿宋_GB2312"/>
          <w:color w:val="auto"/>
          <w:spacing w:val="-6"/>
          <w:kern w:val="2"/>
          <w:sz w:val="32"/>
          <w:szCs w:val="32"/>
          <w:highlight w:val="none"/>
          <w:lang w:val="en-US" w:eastAsia="zh-CN" w:bidi="ar-SA"/>
        </w:rPr>
      </w:pPr>
      <w:r>
        <w:rPr>
          <w:rFonts w:hint="eastAsia" w:ascii="黑体" w:hAnsi="黑体" w:eastAsia="黑体" w:cs="黑体"/>
          <w:bCs/>
          <w:color w:val="000000"/>
          <w:spacing w:val="-6"/>
          <w:sz w:val="32"/>
          <w:szCs w:val="32"/>
          <w:highlight w:val="none"/>
        </w:rPr>
        <w:t>第</w:t>
      </w:r>
      <w:r>
        <w:rPr>
          <w:rFonts w:hint="eastAsia" w:ascii="黑体" w:hAnsi="黑体" w:eastAsia="黑体" w:cs="黑体"/>
          <w:bCs/>
          <w:color w:val="000000"/>
          <w:spacing w:val="-6"/>
          <w:sz w:val="32"/>
          <w:szCs w:val="32"/>
          <w:highlight w:val="none"/>
          <w:lang w:eastAsia="zh-CN"/>
        </w:rPr>
        <w:t>三十一</w:t>
      </w:r>
      <w:r>
        <w:rPr>
          <w:rFonts w:hint="eastAsia" w:ascii="黑体" w:hAnsi="黑体" w:eastAsia="黑体" w:cs="黑体"/>
          <w:bCs/>
          <w:color w:val="000000"/>
          <w:spacing w:val="-6"/>
          <w:sz w:val="32"/>
          <w:szCs w:val="32"/>
          <w:highlight w:val="none"/>
        </w:rPr>
        <w:t>条</w:t>
      </w:r>
      <w:r>
        <w:rPr>
          <w:rFonts w:hint="eastAsia" w:ascii="仿宋" w:hAnsi="仿宋" w:eastAsia="仿宋" w:cs="仿宋"/>
          <w:b/>
          <w:bCs/>
          <w:color w:val="000000"/>
          <w:spacing w:val="-6"/>
          <w:sz w:val="32"/>
          <w:szCs w:val="32"/>
          <w:highlight w:val="none"/>
          <w:shd w:val="clear" w:color="auto" w:fill="FFFFFF"/>
        </w:rPr>
        <w:t>　</w:t>
      </w:r>
      <w:r>
        <w:rPr>
          <w:rFonts w:hint="eastAsia" w:ascii="仿宋_GB2312" w:hAnsi="仿宋_GB2312" w:eastAsia="仿宋_GB2312" w:cs="仿宋_GB2312"/>
          <w:color w:val="auto"/>
          <w:spacing w:val="-6"/>
          <w:kern w:val="2"/>
          <w:sz w:val="32"/>
          <w:szCs w:val="32"/>
          <w:highlight w:val="none"/>
          <w:lang w:val="en-US" w:eastAsia="zh-CN" w:bidi="ar-SA"/>
        </w:rPr>
        <w:t>市科技局可采取日常监督、专项检查、专项审计、绩效评估等方式对项目进行跟踪管理。市科技局或委托第三方机构开展项目管理、专项绩效评价等工作。</w:t>
      </w:r>
    </w:p>
    <w:p>
      <w:pPr>
        <w:pStyle w:val="4"/>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157" w:beforeLines="50" w:beforeAutospacing="0" w:after="157" w:afterLines="50" w:afterAutospacing="0" w:line="574" w:lineRule="exact"/>
        <w:ind w:left="0" w:leftChars="0" w:right="0" w:rightChars="0" w:firstLine="0" w:firstLineChars="0"/>
        <w:jc w:val="center"/>
        <w:textAlignment w:val="auto"/>
        <w:outlineLvl w:val="9"/>
        <w:rPr>
          <w:rFonts w:hint="eastAsia" w:ascii="黑体" w:hAnsi="黑体" w:eastAsia="黑体" w:cs="黑体"/>
          <w:color w:val="000000"/>
          <w:spacing w:val="-6"/>
          <w:sz w:val="32"/>
          <w:szCs w:val="32"/>
          <w:highlight w:val="none"/>
          <w:shd w:val="clear" w:color="auto" w:fill="FFFFFF"/>
          <w:lang w:val="en-US" w:eastAsia="zh-CN"/>
        </w:rPr>
      </w:pPr>
      <w:r>
        <w:rPr>
          <w:rFonts w:hint="eastAsia" w:ascii="黑体" w:hAnsi="黑体" w:eastAsia="黑体" w:cs="黑体"/>
          <w:color w:val="000000"/>
          <w:spacing w:val="-6"/>
          <w:sz w:val="32"/>
          <w:szCs w:val="32"/>
          <w:highlight w:val="none"/>
          <w:shd w:val="clear" w:color="auto" w:fill="FFFFFF"/>
          <w:lang w:val="en-US" w:eastAsia="zh-CN"/>
        </w:rPr>
        <w:t>第八章　责任追究</w:t>
      </w:r>
    </w:p>
    <w:p>
      <w:pPr>
        <w:pStyle w:val="4"/>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0" w:beforeAutospacing="0" w:after="0" w:afterAutospacing="0" w:line="574" w:lineRule="exact"/>
        <w:ind w:left="0" w:leftChars="0" w:right="0" w:rightChars="0" w:firstLine="616" w:firstLineChars="200"/>
        <w:jc w:val="both"/>
        <w:textAlignment w:val="auto"/>
        <w:outlineLvl w:val="9"/>
        <w:rPr>
          <w:rFonts w:hint="eastAsia" w:ascii="仿宋_GB2312" w:hAnsi="仿宋_GB2312" w:eastAsia="仿宋_GB2312" w:cs="仿宋_GB2312"/>
          <w:color w:val="auto"/>
          <w:spacing w:val="-6"/>
          <w:kern w:val="2"/>
          <w:sz w:val="32"/>
          <w:szCs w:val="32"/>
          <w:highlight w:val="none"/>
          <w:lang w:val="en-US" w:eastAsia="zh-CN" w:bidi="ar-SA"/>
        </w:rPr>
      </w:pPr>
      <w:r>
        <w:rPr>
          <w:rFonts w:hint="eastAsia" w:ascii="黑体" w:hAnsi="黑体" w:eastAsia="黑体" w:cs="黑体"/>
          <w:bCs/>
          <w:color w:val="000000"/>
          <w:spacing w:val="-6"/>
          <w:sz w:val="32"/>
          <w:szCs w:val="32"/>
          <w:highlight w:val="none"/>
        </w:rPr>
        <w:t>第</w:t>
      </w:r>
      <w:r>
        <w:rPr>
          <w:rFonts w:hint="eastAsia" w:ascii="黑体" w:hAnsi="黑体" w:eastAsia="黑体" w:cs="黑体"/>
          <w:bCs/>
          <w:color w:val="000000"/>
          <w:spacing w:val="-6"/>
          <w:sz w:val="32"/>
          <w:szCs w:val="32"/>
          <w:highlight w:val="none"/>
          <w:lang w:eastAsia="zh-CN"/>
        </w:rPr>
        <w:t>三十二</w:t>
      </w:r>
      <w:r>
        <w:rPr>
          <w:rFonts w:hint="eastAsia" w:ascii="黑体" w:hAnsi="黑体" w:eastAsia="黑体" w:cs="黑体"/>
          <w:bCs/>
          <w:color w:val="000000"/>
          <w:spacing w:val="-6"/>
          <w:sz w:val="32"/>
          <w:szCs w:val="32"/>
          <w:highlight w:val="none"/>
        </w:rPr>
        <w:t>条</w:t>
      </w:r>
      <w:r>
        <w:rPr>
          <w:rFonts w:hint="eastAsia" w:ascii="仿宋" w:hAnsi="仿宋" w:eastAsia="仿宋" w:cs="仿宋"/>
          <w:b/>
          <w:bCs/>
          <w:color w:val="000000"/>
          <w:spacing w:val="-6"/>
          <w:sz w:val="32"/>
          <w:szCs w:val="32"/>
          <w:highlight w:val="none"/>
          <w:shd w:val="clear" w:color="auto" w:fill="FFFFFF"/>
        </w:rPr>
        <w:t>　</w:t>
      </w:r>
      <w:r>
        <w:rPr>
          <w:rFonts w:hint="eastAsia" w:ascii="仿宋_GB2312" w:hAnsi="仿宋_GB2312" w:eastAsia="仿宋_GB2312" w:cs="仿宋_GB2312"/>
          <w:color w:val="auto"/>
          <w:spacing w:val="-6"/>
          <w:kern w:val="2"/>
          <w:sz w:val="32"/>
          <w:szCs w:val="32"/>
          <w:highlight w:val="none"/>
          <w:lang w:val="en-US" w:eastAsia="zh-CN" w:bidi="ar-SA"/>
        </w:rPr>
        <w:t>项目承担单位有下列情况，经督促不按期纠正的，视情节轻重给予警告、暂停财政资助、限制申报资格、依法追回已拨付的项目资助款，涉嫌犯罪的，依法移送司法机关追究刑事责任：</w:t>
      </w:r>
    </w:p>
    <w:p>
      <w:pPr>
        <w:pStyle w:val="4"/>
        <w:keepNext w:val="0"/>
        <w:keepLines w:val="0"/>
        <w:pageBreakBefore w:val="0"/>
        <w:widowControl w:val="0"/>
        <w:numPr>
          <w:ilvl w:val="0"/>
          <w:numId w:val="2"/>
        </w:numPr>
        <w:shd w:val="clear" w:color="auto" w:fill="FFFFFF"/>
        <w:kinsoku/>
        <w:wordWrap/>
        <w:overflowPunct/>
        <w:topLinePunct w:val="0"/>
        <w:autoSpaceDE/>
        <w:autoSpaceDN/>
        <w:bidi w:val="0"/>
        <w:adjustRightInd/>
        <w:snapToGrid w:val="0"/>
        <w:spacing w:before="0" w:beforeAutospacing="0" w:after="0" w:afterAutospacing="0" w:line="574" w:lineRule="exact"/>
        <w:ind w:left="0" w:leftChars="0" w:right="0" w:rightChars="0" w:firstLine="616" w:firstLineChars="200"/>
        <w:jc w:val="both"/>
        <w:textAlignment w:val="auto"/>
        <w:outlineLvl w:val="9"/>
        <w:rPr>
          <w:rFonts w:hint="eastAsia" w:ascii="仿宋_GB2312" w:hAnsi="仿宋_GB2312" w:eastAsia="仿宋_GB2312" w:cs="仿宋_GB2312"/>
          <w:color w:val="auto"/>
          <w:spacing w:val="-6"/>
          <w:kern w:val="2"/>
          <w:sz w:val="32"/>
          <w:szCs w:val="32"/>
          <w:highlight w:val="none"/>
          <w:lang w:val="en-US" w:eastAsia="zh-CN" w:bidi="ar-SA"/>
        </w:rPr>
      </w:pPr>
      <w:r>
        <w:rPr>
          <w:rFonts w:hint="eastAsia" w:ascii="仿宋_GB2312" w:hAnsi="仿宋_GB2312" w:eastAsia="仿宋_GB2312" w:cs="仿宋_GB2312"/>
          <w:color w:val="auto"/>
          <w:spacing w:val="-6"/>
          <w:kern w:val="2"/>
          <w:sz w:val="32"/>
          <w:szCs w:val="32"/>
          <w:highlight w:val="none"/>
          <w:lang w:val="en-US" w:eastAsia="zh-CN" w:bidi="ar-SA"/>
        </w:rPr>
        <w:t>有弄虚作假骗取、套取、冒领专项资金，或者截留、挪用专项资金以及擅自改变专项资金用途等行为；</w:t>
      </w:r>
    </w:p>
    <w:p>
      <w:pPr>
        <w:pStyle w:val="4"/>
        <w:keepNext w:val="0"/>
        <w:keepLines w:val="0"/>
        <w:pageBreakBefore w:val="0"/>
        <w:widowControl w:val="0"/>
        <w:numPr>
          <w:ilvl w:val="0"/>
          <w:numId w:val="2"/>
        </w:numPr>
        <w:shd w:val="clear" w:color="auto" w:fill="FFFFFF"/>
        <w:kinsoku/>
        <w:wordWrap/>
        <w:overflowPunct/>
        <w:topLinePunct w:val="0"/>
        <w:autoSpaceDE/>
        <w:autoSpaceDN/>
        <w:bidi w:val="0"/>
        <w:adjustRightInd/>
        <w:snapToGrid w:val="0"/>
        <w:spacing w:before="0" w:beforeAutospacing="0" w:after="0" w:afterAutospacing="0" w:line="574" w:lineRule="exact"/>
        <w:ind w:left="0" w:leftChars="0" w:right="0" w:rightChars="0" w:firstLine="616" w:firstLineChars="200"/>
        <w:jc w:val="both"/>
        <w:textAlignment w:val="auto"/>
        <w:outlineLvl w:val="9"/>
        <w:rPr>
          <w:rFonts w:hint="eastAsia" w:ascii="仿宋_GB2312" w:hAnsi="仿宋_GB2312" w:eastAsia="仿宋_GB2312" w:cs="仿宋_GB2312"/>
          <w:color w:val="auto"/>
          <w:spacing w:val="-6"/>
          <w:kern w:val="2"/>
          <w:sz w:val="32"/>
          <w:szCs w:val="32"/>
          <w:highlight w:val="none"/>
          <w:lang w:val="en-US" w:eastAsia="zh-CN" w:bidi="ar-SA"/>
        </w:rPr>
      </w:pPr>
      <w:r>
        <w:rPr>
          <w:rFonts w:hint="eastAsia" w:ascii="仿宋_GB2312" w:hAnsi="仿宋_GB2312" w:eastAsia="仿宋_GB2312" w:cs="仿宋_GB2312"/>
          <w:color w:val="auto"/>
          <w:spacing w:val="-6"/>
          <w:kern w:val="2"/>
          <w:sz w:val="32"/>
          <w:szCs w:val="32"/>
          <w:highlight w:val="none"/>
          <w:lang w:val="en-US" w:eastAsia="zh-CN" w:bidi="ar-SA"/>
        </w:rPr>
        <w:t>项目不按计划进行研究、开发、实施，或者无故停止项目；</w:t>
      </w:r>
    </w:p>
    <w:p>
      <w:pPr>
        <w:pStyle w:val="4"/>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0" w:beforeAutospacing="0" w:after="0" w:afterAutospacing="0" w:line="574" w:lineRule="exact"/>
        <w:ind w:left="0" w:leftChars="0" w:right="0" w:rightChars="0" w:firstLine="616" w:firstLineChars="200"/>
        <w:jc w:val="both"/>
        <w:textAlignment w:val="auto"/>
        <w:outlineLvl w:val="9"/>
        <w:rPr>
          <w:rFonts w:hint="eastAsia" w:ascii="仿宋_GB2312" w:hAnsi="仿宋_GB2312" w:eastAsia="仿宋_GB2312" w:cs="仿宋_GB2312"/>
          <w:color w:val="auto"/>
          <w:spacing w:val="-6"/>
          <w:kern w:val="2"/>
          <w:sz w:val="32"/>
          <w:szCs w:val="32"/>
          <w:highlight w:val="none"/>
          <w:lang w:val="en-US" w:eastAsia="zh-CN" w:bidi="ar-SA"/>
        </w:rPr>
      </w:pPr>
      <w:r>
        <w:rPr>
          <w:rFonts w:hint="eastAsia" w:ascii="仿宋_GB2312" w:hAnsi="仿宋_GB2312" w:eastAsia="仿宋_GB2312" w:cs="仿宋_GB2312"/>
          <w:color w:val="auto"/>
          <w:spacing w:val="-6"/>
          <w:kern w:val="2"/>
          <w:sz w:val="32"/>
          <w:szCs w:val="32"/>
          <w:highlight w:val="none"/>
          <w:lang w:val="en-US" w:eastAsia="zh-CN" w:bidi="ar-SA"/>
        </w:rPr>
        <w:t>（三）不配合市科技局以及审计、财政部门监督检查，反映的项目情况不真实；</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firstLine="616" w:firstLineChars="200"/>
        <w:textAlignment w:val="auto"/>
        <w:outlineLvl w:val="9"/>
        <w:rPr>
          <w:rFonts w:hint="eastAsia" w:ascii="仿宋_GB2312" w:hAnsi="仿宋_GB2312" w:eastAsia="仿宋_GB2312" w:cs="仿宋_GB2312"/>
          <w:color w:val="auto"/>
          <w:spacing w:val="-6"/>
          <w:kern w:val="2"/>
          <w:sz w:val="32"/>
          <w:szCs w:val="32"/>
          <w:highlight w:val="none"/>
          <w:lang w:val="en-US" w:eastAsia="zh-CN" w:bidi="ar-SA"/>
        </w:rPr>
      </w:pPr>
      <w:r>
        <w:rPr>
          <w:rFonts w:hint="eastAsia" w:ascii="仿宋_GB2312" w:hAnsi="仿宋_GB2312" w:eastAsia="仿宋_GB2312" w:cs="仿宋_GB2312"/>
          <w:color w:val="auto"/>
          <w:spacing w:val="-6"/>
          <w:kern w:val="2"/>
          <w:sz w:val="32"/>
          <w:szCs w:val="32"/>
          <w:highlight w:val="none"/>
          <w:lang w:val="en-US" w:eastAsia="zh-CN" w:bidi="ar-SA"/>
        </w:rPr>
        <w:t>（四）其他违反财政资金管理有关规定。</w:t>
      </w:r>
    </w:p>
    <w:p>
      <w:pPr>
        <w:pStyle w:val="4"/>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0" w:beforeAutospacing="0" w:after="0" w:afterAutospacing="0" w:line="574" w:lineRule="exact"/>
        <w:ind w:left="0" w:leftChars="0" w:right="0" w:rightChars="0" w:firstLine="616" w:firstLineChars="200"/>
        <w:jc w:val="both"/>
        <w:textAlignment w:val="auto"/>
        <w:outlineLvl w:val="9"/>
        <w:rPr>
          <w:rFonts w:hint="eastAsia" w:ascii="仿宋" w:hAnsi="仿宋" w:eastAsia="仿宋" w:cs="仿宋"/>
          <w:color w:val="auto"/>
          <w:spacing w:val="-6"/>
          <w:sz w:val="32"/>
          <w:szCs w:val="32"/>
          <w:highlight w:val="none"/>
          <w:lang w:val="en-US" w:eastAsia="zh-CN"/>
        </w:rPr>
      </w:pPr>
      <w:r>
        <w:rPr>
          <w:rFonts w:hint="eastAsia" w:ascii="黑体" w:hAnsi="黑体" w:eastAsia="黑体" w:cs="黑体"/>
          <w:bCs/>
          <w:color w:val="000000"/>
          <w:spacing w:val="-6"/>
          <w:sz w:val="32"/>
          <w:szCs w:val="32"/>
          <w:highlight w:val="none"/>
        </w:rPr>
        <w:t>第</w:t>
      </w:r>
      <w:r>
        <w:rPr>
          <w:rFonts w:hint="eastAsia" w:ascii="黑体" w:hAnsi="黑体" w:eastAsia="黑体" w:cs="黑体"/>
          <w:bCs/>
          <w:color w:val="000000"/>
          <w:spacing w:val="-6"/>
          <w:sz w:val="32"/>
          <w:szCs w:val="32"/>
          <w:highlight w:val="none"/>
          <w:lang w:eastAsia="zh-CN"/>
        </w:rPr>
        <w:t>三十三</w:t>
      </w:r>
      <w:r>
        <w:rPr>
          <w:rFonts w:hint="eastAsia" w:ascii="黑体" w:hAnsi="黑体" w:eastAsia="黑体" w:cs="黑体"/>
          <w:bCs/>
          <w:color w:val="000000"/>
          <w:spacing w:val="-6"/>
          <w:sz w:val="32"/>
          <w:szCs w:val="32"/>
          <w:highlight w:val="none"/>
        </w:rPr>
        <w:t>条</w:t>
      </w:r>
      <w:r>
        <w:rPr>
          <w:rFonts w:hint="eastAsia" w:ascii="仿宋" w:hAnsi="仿宋" w:eastAsia="仿宋" w:cs="仿宋"/>
          <w:b/>
          <w:bCs/>
          <w:color w:val="000000"/>
          <w:spacing w:val="-6"/>
          <w:sz w:val="32"/>
          <w:szCs w:val="32"/>
          <w:highlight w:val="none"/>
          <w:shd w:val="clear" w:color="auto" w:fill="FFFFFF"/>
        </w:rPr>
        <w:t>　</w:t>
      </w:r>
      <w:r>
        <w:rPr>
          <w:rFonts w:hint="eastAsia" w:ascii="仿宋_GB2312" w:hAnsi="仿宋_GB2312" w:eastAsia="仿宋_GB2312" w:cs="仿宋_GB2312"/>
          <w:color w:val="auto"/>
          <w:spacing w:val="-6"/>
          <w:kern w:val="2"/>
          <w:sz w:val="32"/>
          <w:szCs w:val="32"/>
          <w:highlight w:val="none"/>
          <w:lang w:val="en-US" w:eastAsia="zh-CN" w:bidi="ar-SA"/>
        </w:rPr>
        <w:t>凡经审计和监督部门认定，资金申报和使用单位以虚报、冒领、伪造等手段骗取专项资金的，追回有关财政资金，限期退还违法所得；情节严重的，可在3-5年内限制专项资金申报资格。若涉及违法违纪的，一律依照有关规定严肃处理。涉嫌犯罪的，依法移送司法机关追究刑事责任。</w:t>
      </w:r>
    </w:p>
    <w:p>
      <w:pPr>
        <w:pStyle w:val="4"/>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0" w:beforeAutospacing="0" w:after="0" w:afterAutospacing="0" w:line="574" w:lineRule="exact"/>
        <w:ind w:left="0" w:leftChars="0" w:right="0" w:rightChars="0" w:firstLine="616" w:firstLineChars="200"/>
        <w:jc w:val="left"/>
        <w:textAlignment w:val="auto"/>
        <w:outlineLvl w:val="9"/>
        <w:rPr>
          <w:rFonts w:hint="eastAsia" w:ascii="仿宋_GB2312" w:hAnsi="仿宋_GB2312" w:eastAsia="仿宋_GB2312" w:cs="仿宋_GB2312"/>
          <w:color w:val="auto"/>
          <w:spacing w:val="-6"/>
          <w:kern w:val="2"/>
          <w:sz w:val="32"/>
          <w:szCs w:val="32"/>
          <w:highlight w:val="none"/>
          <w:lang w:val="en-US" w:eastAsia="zh-CN" w:bidi="ar-SA"/>
        </w:rPr>
      </w:pPr>
      <w:r>
        <w:rPr>
          <w:rFonts w:hint="eastAsia" w:ascii="黑体" w:hAnsi="黑体" w:eastAsia="黑体" w:cs="黑体"/>
          <w:bCs/>
          <w:color w:val="000000"/>
          <w:spacing w:val="-6"/>
          <w:sz w:val="32"/>
          <w:szCs w:val="32"/>
          <w:highlight w:val="none"/>
          <w:shd w:val="clear" w:color="auto" w:fill="FFFFFF"/>
        </w:rPr>
        <w:t>第</w:t>
      </w:r>
      <w:r>
        <w:rPr>
          <w:rFonts w:hint="eastAsia" w:ascii="黑体" w:hAnsi="黑体" w:eastAsia="黑体" w:cs="黑体"/>
          <w:bCs/>
          <w:color w:val="000000"/>
          <w:spacing w:val="-6"/>
          <w:sz w:val="32"/>
          <w:szCs w:val="32"/>
          <w:highlight w:val="none"/>
          <w:shd w:val="clear" w:color="auto" w:fill="FFFFFF"/>
          <w:lang w:eastAsia="zh-CN"/>
        </w:rPr>
        <w:t>三</w:t>
      </w:r>
      <w:r>
        <w:rPr>
          <w:rFonts w:hint="eastAsia" w:ascii="黑体" w:hAnsi="黑体" w:eastAsia="黑体" w:cs="黑体"/>
          <w:bCs/>
          <w:color w:val="000000"/>
          <w:spacing w:val="-6"/>
          <w:sz w:val="32"/>
          <w:szCs w:val="32"/>
          <w:highlight w:val="none"/>
          <w:shd w:val="clear" w:color="auto" w:fill="FFFFFF"/>
        </w:rPr>
        <w:t>十</w:t>
      </w:r>
      <w:r>
        <w:rPr>
          <w:rFonts w:hint="eastAsia" w:ascii="黑体" w:hAnsi="黑体" w:eastAsia="黑体" w:cs="黑体"/>
          <w:bCs/>
          <w:color w:val="000000"/>
          <w:spacing w:val="-6"/>
          <w:sz w:val="32"/>
          <w:szCs w:val="32"/>
          <w:highlight w:val="none"/>
          <w:shd w:val="clear" w:color="auto" w:fill="FFFFFF"/>
          <w:lang w:eastAsia="zh-CN"/>
        </w:rPr>
        <w:t>四</w:t>
      </w:r>
      <w:r>
        <w:rPr>
          <w:rFonts w:hint="eastAsia" w:ascii="黑体" w:hAnsi="黑体" w:eastAsia="黑体" w:cs="黑体"/>
          <w:bCs/>
          <w:color w:val="000000"/>
          <w:spacing w:val="-6"/>
          <w:sz w:val="32"/>
          <w:szCs w:val="32"/>
          <w:highlight w:val="none"/>
          <w:shd w:val="clear" w:color="auto" w:fill="FFFFFF"/>
        </w:rPr>
        <w:t>条</w:t>
      </w:r>
      <w:r>
        <w:rPr>
          <w:rFonts w:hint="eastAsia" w:ascii="仿宋" w:hAnsi="仿宋" w:eastAsia="仿宋" w:cs="仿宋"/>
          <w:b/>
          <w:bCs/>
          <w:color w:val="000000"/>
          <w:spacing w:val="-6"/>
          <w:sz w:val="32"/>
          <w:szCs w:val="32"/>
          <w:highlight w:val="none"/>
          <w:shd w:val="clear" w:color="auto" w:fill="FFFFFF"/>
        </w:rPr>
        <w:t>　</w:t>
      </w:r>
      <w:r>
        <w:rPr>
          <w:rFonts w:hint="eastAsia" w:ascii="仿宋_GB2312" w:hAnsi="仿宋_GB2312" w:eastAsia="仿宋_GB2312" w:cs="仿宋_GB2312"/>
          <w:color w:val="auto"/>
          <w:spacing w:val="-6"/>
          <w:kern w:val="2"/>
          <w:sz w:val="32"/>
          <w:szCs w:val="32"/>
          <w:highlight w:val="none"/>
          <w:lang w:val="en-US" w:eastAsia="zh-CN" w:bidi="ar-SA"/>
        </w:rPr>
        <w:t>项目信用管理依据中山市科技项目责任主体信用管理等有关规定进行管理。</w:t>
      </w:r>
    </w:p>
    <w:p>
      <w:pPr>
        <w:pStyle w:val="4"/>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before="0" w:beforeAutospacing="0" w:after="0" w:afterAutospacing="0" w:line="574" w:lineRule="exact"/>
        <w:ind w:left="0" w:leftChars="0" w:right="0" w:rightChars="0" w:firstLine="616" w:firstLineChars="200"/>
        <w:jc w:val="both"/>
        <w:textAlignment w:val="auto"/>
        <w:outlineLvl w:val="9"/>
        <w:rPr>
          <w:rFonts w:hint="eastAsia" w:ascii="仿宋_GB2312" w:hAnsi="仿宋_GB2312" w:eastAsia="仿宋_GB2312" w:cs="仿宋_GB2312"/>
          <w:color w:val="auto"/>
          <w:spacing w:val="-6"/>
          <w:kern w:val="2"/>
          <w:sz w:val="32"/>
          <w:szCs w:val="32"/>
          <w:highlight w:val="none"/>
          <w:lang w:val="zh-Hans" w:eastAsia="zh-CN" w:bidi="ar-SA"/>
        </w:rPr>
      </w:pPr>
      <w:r>
        <w:rPr>
          <w:rFonts w:hint="eastAsia" w:ascii="黑体" w:hAnsi="黑体" w:eastAsia="黑体" w:cs="黑体"/>
          <w:bCs/>
          <w:color w:val="000000"/>
          <w:spacing w:val="-6"/>
          <w:sz w:val="32"/>
          <w:szCs w:val="32"/>
          <w:highlight w:val="none"/>
        </w:rPr>
        <w:t>第</w:t>
      </w:r>
      <w:r>
        <w:rPr>
          <w:rFonts w:hint="eastAsia" w:ascii="黑体" w:hAnsi="黑体" w:eastAsia="黑体" w:cs="黑体"/>
          <w:bCs/>
          <w:color w:val="000000"/>
          <w:spacing w:val="-6"/>
          <w:sz w:val="32"/>
          <w:szCs w:val="32"/>
          <w:highlight w:val="none"/>
          <w:lang w:eastAsia="zh-CN"/>
        </w:rPr>
        <w:t>三十五</w:t>
      </w:r>
      <w:r>
        <w:rPr>
          <w:rFonts w:hint="eastAsia" w:ascii="黑体" w:hAnsi="黑体" w:eastAsia="黑体" w:cs="黑体"/>
          <w:bCs/>
          <w:color w:val="000000"/>
          <w:spacing w:val="-6"/>
          <w:sz w:val="32"/>
          <w:szCs w:val="32"/>
          <w:highlight w:val="none"/>
        </w:rPr>
        <w:t>条</w:t>
      </w:r>
      <w:r>
        <w:rPr>
          <w:rFonts w:hint="eastAsia" w:ascii="仿宋" w:hAnsi="仿宋" w:eastAsia="仿宋" w:cs="仿宋"/>
          <w:b/>
          <w:bCs/>
          <w:color w:val="000000"/>
          <w:spacing w:val="-6"/>
          <w:sz w:val="32"/>
          <w:szCs w:val="32"/>
          <w:highlight w:val="none"/>
          <w:shd w:val="clear" w:color="auto" w:fill="FFFFFF"/>
        </w:rPr>
        <w:t>　</w:t>
      </w:r>
      <w:r>
        <w:rPr>
          <w:rFonts w:hint="eastAsia" w:ascii="仿宋_GB2312" w:hAnsi="仿宋_GB2312" w:eastAsia="仿宋_GB2312" w:cs="仿宋_GB2312"/>
          <w:color w:val="auto"/>
          <w:spacing w:val="-6"/>
          <w:kern w:val="2"/>
          <w:sz w:val="32"/>
          <w:szCs w:val="32"/>
          <w:highlight w:val="none"/>
          <w:lang w:val="en-US" w:eastAsia="zh-CN" w:bidi="ar-SA"/>
        </w:rPr>
        <w:t>根据</w:t>
      </w:r>
      <w:r>
        <w:rPr>
          <w:rFonts w:hint="eastAsia" w:ascii="仿宋_GB2312" w:hAnsi="仿宋_GB2312" w:eastAsia="仿宋_GB2312" w:cs="仿宋_GB2312"/>
          <w:color w:val="auto"/>
          <w:spacing w:val="-6"/>
          <w:kern w:val="2"/>
          <w:sz w:val="32"/>
          <w:szCs w:val="32"/>
          <w:highlight w:val="none"/>
          <w:lang w:val="zh-Hans" w:eastAsia="zh-CN" w:bidi="ar-SA"/>
        </w:rPr>
        <w:t>《广东省科学技术厅</w:t>
      </w:r>
      <w:r>
        <w:rPr>
          <w:rFonts w:hint="eastAsia" w:ascii="仿宋_GB2312" w:hAnsi="仿宋_GB2312" w:eastAsia="仿宋_GB2312" w:cs="仿宋_GB2312"/>
          <w:color w:val="auto"/>
          <w:spacing w:val="-6"/>
          <w:kern w:val="2"/>
          <w:sz w:val="32"/>
          <w:szCs w:val="32"/>
          <w:highlight w:val="none"/>
          <w:lang w:val="en-US" w:eastAsia="zh-CN" w:bidi="ar-SA"/>
        </w:rPr>
        <w:t xml:space="preserve"> 广东省委宣传部 广东省科协转发科技部 中央宣传部 中国科协印发〈贯彻实施〈关于进一步弘扬科学家精神加强作风和学风建设的意见〉任务分工方案〉的通知</w:t>
      </w:r>
      <w:r>
        <w:rPr>
          <w:rFonts w:hint="eastAsia" w:ascii="仿宋_GB2312" w:hAnsi="仿宋_GB2312" w:eastAsia="仿宋_GB2312" w:cs="仿宋_GB2312"/>
          <w:color w:val="auto"/>
          <w:spacing w:val="-6"/>
          <w:kern w:val="2"/>
          <w:sz w:val="32"/>
          <w:szCs w:val="32"/>
          <w:highlight w:val="none"/>
          <w:lang w:val="zh-Hans" w:eastAsia="zh-CN" w:bidi="ar-SA"/>
        </w:rPr>
        <w:t>》（粤科监字</w:t>
      </w:r>
      <w:r>
        <w:rPr>
          <w:rFonts w:hint="eastAsia" w:ascii="仿宋_GB2312" w:hAnsi="仿宋_GB2312" w:eastAsia="仿宋_GB2312" w:cs="仿宋_GB2312"/>
          <w:color w:val="auto"/>
          <w:spacing w:val="-6"/>
          <w:kern w:val="2"/>
          <w:sz w:val="32"/>
          <w:szCs w:val="32"/>
          <w:highlight w:val="none"/>
          <w:lang w:val="en-US" w:eastAsia="zh-CN" w:bidi="ar-SA"/>
        </w:rPr>
        <w:t>〔2020〕124号</w:t>
      </w:r>
      <w:r>
        <w:rPr>
          <w:rFonts w:hint="eastAsia" w:ascii="仿宋_GB2312" w:hAnsi="仿宋_GB2312" w:eastAsia="仿宋_GB2312" w:cs="仿宋_GB2312"/>
          <w:color w:val="auto"/>
          <w:spacing w:val="-6"/>
          <w:kern w:val="2"/>
          <w:sz w:val="32"/>
          <w:szCs w:val="32"/>
          <w:highlight w:val="none"/>
          <w:lang w:val="zh-Hans" w:eastAsia="zh-CN" w:bidi="ar-SA"/>
        </w:rPr>
        <w:t>）文件精神，项目承担单位负责人在履行勤勉尽责义务、没有牟取非法利益前提下，免除追究其技术创新决策失误责任，对已履行勤勉尽责义务但因技术路线选择失误等导致难以完成预定目标的项目单位和科研人员予以减责或免责。</w:t>
      </w:r>
    </w:p>
    <w:p>
      <w:pPr>
        <w:rPr>
          <w:rFonts w:hint="eastAsia" w:ascii="仿宋_GB2312" w:hAnsi="仿宋_GB2312" w:eastAsia="仿宋_GB2312" w:cs="仿宋_GB2312"/>
          <w:color w:val="auto"/>
          <w:spacing w:val="-6"/>
          <w:kern w:val="2"/>
          <w:sz w:val="32"/>
          <w:szCs w:val="32"/>
          <w:highlight w:val="none"/>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创艺简标宋">
    <w:panose1 w:val="00000000000000000000"/>
    <w:charset w:val="86"/>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创艺简标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创艺简标宋">
    <w:panose1 w:val="00000000000000000000"/>
    <w:charset w:val="7A"/>
    <w:family w:val="auto"/>
    <w:pitch w:val="default"/>
    <w:sig w:usb0="00000000" w:usb1="00000000" w:usb2="00000000" w:usb3="00000000" w:csb0="00000000" w:csb1="00000000"/>
  </w:font>
  <w:font w:name="华文仿宋">
    <w:panose1 w:val="02010600040101010101"/>
    <w:charset w:val="7A"/>
    <w:family w:val="auto"/>
    <w:pitch w:val="default"/>
    <w:sig w:usb0="00000287" w:usb1="080F0000" w:usb2="00000000" w:usb3="00000000" w:csb0="0004009F" w:csb1="DFD70000"/>
  </w:font>
  <w:font w:name="仿宋">
    <w:panose1 w:val="02010609060101010101"/>
    <w:charset w:val="7A"/>
    <w:family w:val="auto"/>
    <w:pitch w:val="default"/>
    <w:sig w:usb0="800002BF" w:usb1="38CF7CFA" w:usb2="00000016" w:usb3="00000000" w:csb0="00040001" w:csb1="00000000"/>
  </w:font>
  <w:font w:name="微软简标宋">
    <w:panose1 w:val="00000000000000000000"/>
    <w:charset w:val="86"/>
    <w:family w:val="auto"/>
    <w:pitch w:val="default"/>
    <w:sig w:usb0="00000000" w:usb1="00000000" w:usb2="00000000" w:usb3="00000000" w:csb0="00000000" w:csb1="00000000"/>
  </w:font>
  <w:font w:name="Palatino Linotype">
    <w:panose1 w:val="02040502050505030304"/>
    <w:charset w:val="00"/>
    <w:family w:val="auto"/>
    <w:pitch w:val="default"/>
    <w:sig w:usb0="E0000287" w:usb1="40000013" w:usb2="00000000" w:usb3="00000000" w:csb0="2000019F" w:csb1="00000000"/>
  </w:font>
  <w:font w:name="Lucida Sans">
    <w:panose1 w:val="020B0602030504020204"/>
    <w:charset w:val="00"/>
    <w:family w:val="auto"/>
    <w:pitch w:val="default"/>
    <w:sig w:usb0="00000003" w:usb1="00000000" w:usb2="00000000" w:usb3="00000000" w:csb0="20000001"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方正大标宋简体">
    <w:panose1 w:val="02010601030101010101"/>
    <w:charset w:val="86"/>
    <w:family w:val="auto"/>
    <w:pitch w:val="default"/>
    <w:sig w:usb0="00000001" w:usb1="080E0000" w:usb2="00000000" w:usb3="00000000" w:csb0="00040000" w:csb1="00000000"/>
  </w:font>
  <w:font w:name="方正美黑简体">
    <w:panose1 w:val="03000509000000000000"/>
    <w:charset w:val="86"/>
    <w:family w:val="script"/>
    <w:pitch w:val="default"/>
    <w:sig w:usb0="00000001" w:usb1="080E0000" w:usb2="00000000" w:usb3="00000000" w:csb0="00040000" w:csb1="00000000"/>
  </w:font>
  <w:font w:name="微软大标宋">
    <w:altName w:val="新宋体"/>
    <w:panose1 w:val="02010609000101010101"/>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新宋体">
    <w:panose1 w:val="02010609030101010101"/>
    <w:charset w:val="86"/>
    <w:family w:val="auto"/>
    <w:pitch w:val="default"/>
    <w:sig w:usb0="00000003" w:usb1="288F0000" w:usb2="00000006" w:usb3="00000000" w:csb0="00040001"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t">
    <w:altName w:val="Courier New"/>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Shruti">
    <w:panose1 w:val="020B0502040204020203"/>
    <w:charset w:val="00"/>
    <w:family w:val="auto"/>
    <w:pitch w:val="default"/>
    <w:sig w:usb0="00040003" w:usb1="00000000" w:usb2="00000000" w:usb3="00000000" w:csb0="00000001" w:csb1="00000000"/>
  </w:font>
  <w:font w:name="长城小标宋体">
    <w:altName w:val="宋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Chinese Quote">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Segoe Print">
    <w:panose1 w:val="02000600000000000000"/>
    <w:charset w:val="00"/>
    <w:family w:val="auto"/>
    <w:pitch w:val="default"/>
    <w:sig w:usb0="0000028F" w:usb1="00000000" w:usb2="00000000" w:usb3="00000000" w:csb0="2000009F" w:csb1="47010000"/>
  </w:font>
  <w:font w:name="Sylfaen">
    <w:panose1 w:val="010A0502050306030303"/>
    <w:charset w:val="00"/>
    <w:family w:val="auto"/>
    <w:pitch w:val="default"/>
    <w:sig w:usb0="04000687" w:usb1="00000000" w:usb2="00000000" w:usb3="00000000" w:csb0="2000009F" w:csb1="00000000"/>
  </w:font>
  <w:font w:name="Swis721 WGL4 BT">
    <w:altName w:val="Segoe Script"/>
    <w:panose1 w:val="020B0504020202020204"/>
    <w:charset w:val="00"/>
    <w:family w:val="auto"/>
    <w:pitch w:val="default"/>
    <w:sig w:usb0="00000000" w:usb1="00000000" w:usb2="00000000" w:usb3="00000000" w:csb0="4000009F" w:csb1="DFD70000"/>
  </w:font>
  <w:font w:name="微软简标宋">
    <w:panose1 w:val="00000000000000000000"/>
    <w:charset w:val="00"/>
    <w:family w:val="auto"/>
    <w:pitch w:val="default"/>
    <w:sig w:usb0="00000000" w:usb1="00000000" w:usb2="00000000" w:usb3="00000000" w:csb0="00000000" w:csb1="00000000"/>
  </w:font>
  <w:font w:name="STSong-Light">
    <w:altName w:val="Times New Roman"/>
    <w:panose1 w:val="00000000000000000000"/>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方正魏碑_GBK">
    <w:altName w:val="宋体"/>
    <w:panose1 w:val="03000509000000000000"/>
    <w:charset w:val="86"/>
    <w:family w:val="auto"/>
    <w:pitch w:val="default"/>
    <w:sig w:usb0="00000000" w:usb1="00000000" w:usb2="0000000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 w:name="方正魏碑简体">
    <w:altName w:val="Arial Unicode MS"/>
    <w:panose1 w:val="02010601030101010101"/>
    <w:charset w:val="86"/>
    <w:family w:val="auto"/>
    <w:pitch w:val="default"/>
    <w:sig w:usb0="00000000" w:usb1="00000000" w:usb2="00000000" w:usb3="00000000" w:csb0="00040000" w:csb1="00000000"/>
  </w:font>
  <w:font w:name="Adobe 宋体 Std L">
    <w:altName w:val="宋体"/>
    <w:panose1 w:val="02020300000000000000"/>
    <w:charset w:val="86"/>
    <w:family w:val="auto"/>
    <w:pitch w:val="default"/>
    <w:sig w:usb0="00000000" w:usb1="00000000" w:usb2="00000016" w:usb3="00000000" w:csb0="00060007" w:csb1="00000000"/>
  </w:font>
  <w:font w:name="Adobe 楷体 Std R">
    <w:altName w:val="楷体_GB2312"/>
    <w:panose1 w:val="02020400000000000000"/>
    <w:charset w:val="86"/>
    <w:family w:val="auto"/>
    <w:pitch w:val="default"/>
    <w:sig w:usb0="00000000" w:usb1="00000000" w:usb2="00000016" w:usb3="00000000" w:csb0="00060007" w:csb1="00000000"/>
  </w:font>
  <w:font w:name="Adobe 繁黑體 Std B">
    <w:altName w:val="黑体"/>
    <w:panose1 w:val="020B0700000000000000"/>
    <w:charset w:val="88"/>
    <w:family w:val="auto"/>
    <w:pitch w:val="default"/>
    <w:sig w:usb0="00000000" w:usb1="00000000" w:usb2="00000016" w:usb3="00000000" w:csb0="00120005" w:csb1="00000000"/>
  </w:font>
  <w:font w:name="Adobe 黑体 Std R">
    <w:altName w:val="黑体"/>
    <w:panose1 w:val="020B0400000000000000"/>
    <w:charset w:val="86"/>
    <w:family w:val="auto"/>
    <w:pitch w:val="default"/>
    <w:sig w:usb0="00000000" w:usb1="00000000" w:usb2="00000016" w:usb3="00000000" w:csb0="00060007" w:csb1="00000000"/>
  </w:font>
  <w:font w:name="ＤＦ中太楷書体">
    <w:altName w:val="楷体_GB2312"/>
    <w:panose1 w:val="02010609010101010101"/>
    <w:charset w:val="80"/>
    <w:family w:val="auto"/>
    <w:pitch w:val="default"/>
    <w:sig w:usb0="00000000" w:usb1="00000000" w:usb2="00000010" w:usb3="00000000" w:csb0="00020000" w:csb1="00000000"/>
  </w:font>
  <w:font w:name="叶根友毛笔行书2.0版">
    <w:altName w:val="宋体"/>
    <w:panose1 w:val="02010601030101010101"/>
    <w:charset w:val="86"/>
    <w:family w:val="auto"/>
    <w:pitch w:val="default"/>
    <w:sig w:usb0="00000000" w:usb1="00000000" w:usb2="00000000" w:usb3="00000000" w:csb0="00040000" w:csb1="00000000"/>
  </w:font>
  <w:font w:name="Segoe Script">
    <w:panose1 w:val="020B0504020000000003"/>
    <w:charset w:val="00"/>
    <w:family w:val="auto"/>
    <w:pitch w:val="default"/>
    <w:sig w:usb0="0000028F" w:usb1="00000000" w:usb2="00000000" w:usb3="00000000" w:csb0="0000009F" w:csb1="00000000"/>
  </w:font>
  <w:font w:name="Calibri Light">
    <w:panose1 w:val="020F0302020204030204"/>
    <w:charset w:val="00"/>
    <w:family w:val="swiss"/>
    <w:pitch w:val="default"/>
    <w:sig w:usb0="A00002EF" w:usb1="4000207B" w:usb2="00000000"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DengXian">
    <w:altName w:val="宋体"/>
    <w:panose1 w:val="00000000000000000000"/>
    <w:charset w:val="86"/>
    <w:family w:val="auto"/>
    <w:pitch w:val="default"/>
    <w:sig w:usb0="00000000" w:usb1="00000000" w:usb2="00000010" w:usb3="00000000" w:csb0="00040000" w:csb1="00000000"/>
  </w:font>
  <w:font w:name="公文小标宋简">
    <w:altName w:val="宋体"/>
    <w:panose1 w:val="02010609010101010101"/>
    <w:charset w:val="00"/>
    <w:family w:val="auto"/>
    <w:pitch w:val="default"/>
    <w:sig w:usb0="00000000" w:usb1="00000000" w:usb2="00000000" w:usb3="00000000" w:csb0="00000000" w:csb1="00000000"/>
  </w:font>
  <w:font w:name="方正楷体简体">
    <w:altName w:val="楷体_GB2312"/>
    <w:panose1 w:val="02010601030101010101"/>
    <w:charset w:val="86"/>
    <w:family w:val="auto"/>
    <w:pitch w:val="default"/>
    <w:sig w:usb0="00000000" w:usb1="00000000" w:usb2="00000000" w:usb3="00000000" w:csb0="00040000" w:csb1="00000000"/>
  </w:font>
  <w:font w:name="Segoe UI">
    <w:panose1 w:val="020B0502040204020203"/>
    <w:charset w:val="00"/>
    <w:family w:val="auto"/>
    <w:pitch w:val="default"/>
    <w:sig w:usb0="E10022FF" w:usb1="C000E47F" w:usb2="00000029" w:usb3="00000000" w:csb0="200001DF" w:csb1="20000000"/>
  </w:font>
  <w:font w:name="CTBiaoSongSJ">
    <w:altName w:val="宋体"/>
    <w:panose1 w:val="00000000000000000000"/>
    <w:charset w:val="86"/>
    <w:family w:val="auto"/>
    <w:pitch w:val="default"/>
    <w:sig w:usb0="00000000" w:usb1="00000000" w:usb2="00000010" w:usb3="00000000" w:csb0="00040000" w:csb1="00000000"/>
  </w:font>
  <w:font w:name="CTBiaoSongSJ">
    <w:altName w:val="Latha"/>
    <w:panose1 w:val="00000000000000000000"/>
    <w:charset w:val="00"/>
    <w:family w:val="auto"/>
    <w:pitch w:val="default"/>
    <w:sig w:usb0="00000000" w:usb1="00000000" w:usb2="00000000" w:usb3="00000000" w:csb0="00000000" w:csb1="00000000"/>
  </w:font>
  <w:font w:name="Latha">
    <w:panose1 w:val="020B0604020202020204"/>
    <w:charset w:val="00"/>
    <w:family w:val="auto"/>
    <w:pitch w:val="default"/>
    <w:sig w:usb0="00100003" w:usb1="00000000" w:usb2="00000000" w:usb3="00000000" w:csb0="00000001" w:csb1="00000000"/>
  </w:font>
  <w:font w:name="公文小标宋简">
    <w:altName w:val="宋体"/>
    <w:panose1 w:val="02010609010101010101"/>
    <w:charset w:val="86"/>
    <w:family w:val="modern"/>
    <w:pitch w:val="default"/>
    <w:sig w:usb0="00000000" w:usb1="00000000" w:usb2="00000010" w:usb3="00000000" w:csb0="00040000" w:csb1="00000000"/>
  </w:font>
  <w:font w:name="创艺简">
    <w:altName w:val="微软雅黑"/>
    <w:panose1 w:val="00000000000000000000"/>
    <w:charset w:val="00"/>
    <w:family w:val="auto"/>
    <w:pitch w:val="default"/>
    <w:sig w:usb0="00000000" w:usb1="00000000" w:usb2="00000000" w:usb3="00000000" w:csb0="00040001" w:csb1="00000000"/>
  </w:font>
  <w:font w:name="NumberOnly">
    <w:altName w:val="Vrinda"/>
    <w:panose1 w:val="020B0500000000000000"/>
    <w:charset w:val="00"/>
    <w:family w:val="auto"/>
    <w:pitch w:val="default"/>
    <w:sig w:usb0="00000000" w:usb1="00000000" w:usb2="00000000" w:usb3="00000000" w:csb0="00000111" w:csb1="40000000"/>
  </w:font>
  <w:font w:name="FontAwesome">
    <w:altName w:val="Segoe Print"/>
    <w:panose1 w:val="00000000000000000000"/>
    <w:charset w:val="00"/>
    <w:family w:val="auto"/>
    <w:pitch w:val="default"/>
    <w:sig w:usb0="00000000" w:usb1="00000000" w:usb2="00000000" w:usb3="00000000" w:csb0="00000000" w:csb1="00000000"/>
  </w:font>
  <w:font w:name="创艺简标宋">
    <w:panose1 w:val="00000000000000000000"/>
    <w:charset w:val="80"/>
    <w:family w:val="auto"/>
    <w:pitch w:val="default"/>
    <w:sig w:usb0="00000000" w:usb1="00000000" w:usb2="00000000" w:usb3="00000000" w:csb0="00000000" w:csb1="00000000"/>
  </w:font>
  <w:font w:name="font-weight : 400">
    <w:altName w:val="Segoe Print"/>
    <w:panose1 w:val="00000000000000000000"/>
    <w:charset w:val="00"/>
    <w:family w:val="auto"/>
    <w:pitch w:val="default"/>
    <w:sig w:usb0="00000000" w:usb1="00000000" w:usb2="00000000" w:usb3="00000000" w:csb0="00040001" w:csb1="00000000"/>
  </w:font>
  <w:font w:name="宋体-PUA">
    <w:altName w:val="宋体"/>
    <w:panose1 w:val="02010600030101010101"/>
    <w:charset w:val="86"/>
    <w:family w:val="auto"/>
    <w:pitch w:val="default"/>
    <w:sig w:usb0="00000000" w:usb1="0000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仿宋_GB2312">
    <w:panose1 w:val="02010609030101010101"/>
    <w:charset w:val="86"/>
    <w:family w:val="auto"/>
    <w:pitch w:val="default"/>
    <w:sig w:usb0="00000001" w:usb1="080E0000" w:usb2="00000000" w:usb3="00000000" w:csb0="00040000" w:csb1="00000000"/>
  </w:font>
  <w:font w:name="Cambria Math">
    <w:panose1 w:val="02040503050406030204"/>
    <w:charset w:val="01"/>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等线 Light">
    <w:altName w:val="宋体"/>
    <w:panose1 w:val="00000000000000000000"/>
    <w:charset w:val="86"/>
    <w:family w:val="auto"/>
    <w:pitch w:val="default"/>
    <w:sig w:usb0="00000000" w:usb1="00000000" w:usb2="00000016" w:usb3="00000000" w:csb0="0004000F" w:csb1="00000000"/>
  </w:font>
  <w:font w:name="汉仪旗黑-55">
    <w:panose1 w:val="00020600040101010101"/>
    <w:charset w:val="86"/>
    <w:family w:val="auto"/>
    <w:pitch w:val="default"/>
    <w:sig w:usb0="A00002BF" w:usb1="18EF7CFA" w:usb2="00000016" w:usb3="00000000" w:csb0="00040000" w:csb1="00000000"/>
  </w:font>
  <w:font w:name="方正小标宋_GBK">
    <w:altName w:val="微软雅黑"/>
    <w:panose1 w:val="03000502000000000000"/>
    <w:charset w:val="86"/>
    <w:family w:val="script"/>
    <w:pitch w:val="default"/>
    <w:sig w:usb0="00000000" w:usb1="00000000" w:usb2="00000000" w:usb3="00000000" w:csb0="00040000" w:csb1="00000000"/>
  </w:font>
  <w:font w:name="汉仪中宋S">
    <w:altName w:val="宋体"/>
    <w:panose1 w:val="00020600040101010101"/>
    <w:charset w:val="86"/>
    <w:family w:val="auto"/>
    <w:pitch w:val="default"/>
    <w:sig w:usb0="00000000" w:usb1="00000000" w:usb2="00000016" w:usb3="00000000" w:csb0="00040000" w:csb1="00000000"/>
  </w:font>
  <w:font w:name="黑体">
    <w:panose1 w:val="02010609060101010101"/>
    <w:charset w:val="7A"/>
    <w:family w:val="auto"/>
    <w:pitch w:val="default"/>
    <w:sig w:usb0="800002BF" w:usb1="38CF7CFA" w:usb2="00000016" w:usb3="00000000" w:csb0="00040001" w:csb1="00000000"/>
  </w:font>
  <w:font w:name="文鼎中宋">
    <w:altName w:val="宋体"/>
    <w:panose1 w:val="02020800000000000000"/>
    <w:charset w:val="86"/>
    <w:family w:val="auto"/>
    <w:pitch w:val="default"/>
    <w:sig w:usb0="00000000" w:usb1="00000000" w:usb2="00000012" w:usb3="00000000" w:csb0="00040001" w:csb1="00000000"/>
  </w:font>
  <w:font w:name="Helvetica Neue">
    <w:altName w:val="Malgun Gothic"/>
    <w:panose1 w:val="00000000000000000000"/>
    <w:charset w:val="00"/>
    <w:family w:val="swiss"/>
    <w:pitch w:val="default"/>
    <w:sig w:usb0="00000000" w:usb1="00000000" w:usb2="00000010" w:usb3="00000000" w:csb0="00000001" w:csb1="00000000"/>
  </w:font>
  <w:font w:name="Malgun Gothic">
    <w:panose1 w:val="020B0503020000020004"/>
    <w:charset w:val="81"/>
    <w:family w:val="auto"/>
    <w:pitch w:val="default"/>
    <w:sig w:usb0="900002AF" w:usb1="01D77CFB" w:usb2="00000012" w:usb3="00000000" w:csb0="00080001" w:csb1="00000000"/>
  </w:font>
  <w:font w:name="Dotum">
    <w:panose1 w:val="020B0600000101010101"/>
    <w:charset w:val="81"/>
    <w:family w:val="auto"/>
    <w:pitch w:val="default"/>
    <w:sig w:usb0="B00002AF" w:usb1="69D77CFB" w:usb2="00000030" w:usb3="00000000" w:csb0="4008009F" w:csb1="DFD70000"/>
  </w:font>
  <w:font w:name="KaiTi_GB2312">
    <w:altName w:val="宋体"/>
    <w:panose1 w:val="00000000000000000000"/>
    <w:charset w:val="86"/>
    <w:family w:val="auto"/>
    <w:pitch w:val="default"/>
    <w:sig w:usb0="00000000" w:usb1="0000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 w:name="FangSong_GB2312">
    <w:altName w:val="仿宋_GB2312"/>
    <w:panose1 w:val="00000000000000000000"/>
    <w:charset w:val="00"/>
    <w:family w:val="auto"/>
    <w:pitch w:val="default"/>
    <w:sig w:usb0="00000000" w:usb1="00000000" w:usb2="00000000" w:usb3="00000000" w:csb0="00000000" w:csb1="00000000"/>
  </w:font>
  <w:font w:name="MS Mincho">
    <w:panose1 w:val="02020609040205080304"/>
    <w:charset w:val="80"/>
    <w:family w:val="auto"/>
    <w:pitch w:val="default"/>
    <w:sig w:usb0="E00002FF" w:usb1="6AC7FDFB" w:usb2="00000012" w:usb3="00000000" w:csb0="4002009F" w:csb1="DFD70000"/>
  </w:font>
  <w:font w:name="FZFSK--GBK1-0">
    <w:altName w:val="Latha"/>
    <w:panose1 w:val="00000000000000000000"/>
    <w:charset w:val="00"/>
    <w:family w:val="auto"/>
    <w:pitch w:val="default"/>
    <w:sig w:usb0="00000000" w:usb1="00000000" w:usb2="00000000" w:usb3="00000000" w:csb0="00000000" w:csb1="00000000"/>
  </w:font>
  <w:font w:name="E-BX">
    <w:altName w:val="Latha"/>
    <w:panose1 w:val="00000000000000000000"/>
    <w:charset w:val="00"/>
    <w:family w:val="auto"/>
    <w:pitch w:val="default"/>
    <w:sig w:usb0="00000000" w:usb1="00000000" w:usb2="00000000" w:usb3="00000000" w:csb0="00000000" w:csb1="00000000"/>
  </w:font>
  <w:font w:name="E-BZ">
    <w:altName w:val="Latha"/>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86"/>
    <w:family w:val="auto"/>
    <w:pitch w:val="default"/>
    <w:sig w:usb0="00000000" w:usb1="00000000" w:usb2="00000000" w:usb3="00000000" w:csb0="00040000" w:csb1="00000000"/>
  </w:font>
  <w:font w:name="MingLiU_HKSCS">
    <w:panose1 w:val="02020500000000000000"/>
    <w:charset w:val="88"/>
    <w:family w:val="auto"/>
    <w:pitch w:val="default"/>
    <w:sig w:usb0="A00002FF" w:usb1="38CFFCFA" w:usb2="00000016" w:usb3="00000000" w:csb0="00100001" w:csb1="00000000"/>
  </w:font>
  <w:font w:name="PMingLiU">
    <w:panose1 w:val="02020500000000000000"/>
    <w:charset w:val="88"/>
    <w:family w:val="auto"/>
    <w:pitch w:val="default"/>
    <w:sig w:usb0="A00002FF" w:usb1="28CFFCFA" w:usb2="00000016" w:usb3="00000000" w:csb0="00100001" w:csb1="00000000"/>
  </w:font>
  <w:font w:name="Arial Rounded MT Bold">
    <w:panose1 w:val="020F0704030504030204"/>
    <w:charset w:val="00"/>
    <w:family w:val="auto"/>
    <w:pitch w:val="default"/>
    <w:sig w:usb0="00000003" w:usb1="00000000" w:usb2="00000000" w:usb3="00000000" w:csb0="20000001" w:csb1="00000000"/>
  </w:font>
  <w:font w:name="微软简标宋">
    <w:panose1 w:val="00000000000000000000"/>
    <w:charset w:val="7A"/>
    <w:family w:val="auto"/>
    <w:pitch w:val="default"/>
    <w:sig w:usb0="00000000" w:usb1="00000000" w:usb2="00000000" w:usb3="00000000" w:csb0="00000000" w:csb1="00000000"/>
  </w:font>
  <w:font w:name="MicrosoftYaHei-Bold">
    <w:altName w:val="宋体"/>
    <w:panose1 w:val="00000000000000000000"/>
    <w:charset w:val="86"/>
    <w:family w:val="auto"/>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汉仪书宋一简">
    <w:altName w:val="宋体"/>
    <w:panose1 w:val="00000000000000000000"/>
    <w:charset w:val="00"/>
    <w:family w:val="auto"/>
    <w:pitch w:val="default"/>
    <w:sig w:usb0="00000000" w:usb1="00000000" w:usb2="00000000" w:usb3="00000000" w:csb0="00040001" w:csb1="00000000"/>
  </w:font>
  <w:font w:name="汉仪报宋简">
    <w:altName w:val="宋体"/>
    <w:panose1 w:val="00000000000000000000"/>
    <w:charset w:val="00"/>
    <w:family w:val="auto"/>
    <w:pitch w:val="default"/>
    <w:sig w:usb0="00000000" w:usb1="00000000" w:usb2="00000000" w:usb3="00000000" w:csb0="00040001" w:csb1="00000000"/>
  </w:font>
  <w:font w:name="方正楷体_GBK">
    <w:altName w:val="微软雅黑"/>
    <w:panose1 w:val="03000509000000000000"/>
    <w:charset w:val="86"/>
    <w:family w:val="script"/>
    <w:pitch w:val="default"/>
    <w:sig w:usb0="00000000" w:usb1="00000000" w:usb2="00000010" w:usb3="00000000" w:csb0="00040000" w:csb1="00000000"/>
  </w:font>
  <w:font w:name="Calibri">
    <w:panose1 w:val="020F0502020204030204"/>
    <w:charset w:val="86"/>
    <w:family w:val="auto"/>
    <w:pitch w:val="default"/>
    <w:sig w:usb0="E00002FF" w:usb1="4000ACFF" w:usb2="00000001" w:usb3="00000000" w:csb0="2000019F" w:csb1="00000000"/>
  </w:font>
  <w:font w:name="monospace">
    <w:altName w:val="Latha"/>
    <w:panose1 w:val="00000000000000000000"/>
    <w:charset w:val="00"/>
    <w:family w:val="auto"/>
    <w:pitch w:val="default"/>
    <w:sig w:usb0="00000000" w:usb1="00000000" w:usb2="00000000" w:usb3="00000000" w:csb0="00000000" w:csb1="00000000"/>
  </w:font>
  <w:font w:name="方正舒体">
    <w:panose1 w:val="02010601030101010101"/>
    <w:charset w:val="7A"/>
    <w:family w:val="auto"/>
    <w:pitch w:val="default"/>
    <w:sig w:usb0="00000003" w:usb1="080E0000" w:usb2="00000000" w:usb3="00000000" w:csb0="00040000" w:csb1="00000000"/>
  </w:font>
  <w:font w:name="Apple Symbols">
    <w:altName w:val="Vrinda"/>
    <w:panose1 w:val="02000000000000000000"/>
    <w:charset w:val="B1"/>
    <w:family w:val="auto"/>
    <w:pitch w:val="default"/>
    <w:sig w:usb0="00000000" w:usb1="00000000" w:usb2="01840034" w:usb3="00000000" w:csb0="000001FB" w:csb1="00000000"/>
  </w:font>
  <w:font w:name="Vrinda">
    <w:panose1 w:val="020B0502040204020203"/>
    <w:charset w:val="00"/>
    <w:family w:val="auto"/>
    <w:pitch w:val="default"/>
    <w:sig w:usb0="00010003" w:usb1="00000000" w:usb2="00000000" w:usb3="00000000" w:csb0="00000001" w:csb1="0000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hakuyoxingshu7000">
    <w:altName w:val="宋体"/>
    <w:panose1 w:val="02000600000000000000"/>
    <w:charset w:val="86"/>
    <w:family w:val="auto"/>
    <w:pitch w:val="default"/>
    <w:sig w:usb0="00000000" w:usb1="00000000" w:usb2="0000003F" w:usb3="00000000" w:csb0="603F00FF" w:csb1="FFFF0000"/>
  </w:font>
  <w:font w:name="等线">
    <w:altName w:val="Segoe Print"/>
    <w:panose1 w:val="00000000000000000000"/>
    <w:charset w:val="00"/>
    <w:family w:val="auto"/>
    <w:pitch w:val="default"/>
    <w:sig w:usb0="00000000" w:usb1="00000000" w:usb2="00000000" w:usb3="00000000" w:csb0="00000000" w:csb1="00000000"/>
  </w:font>
  <w:font w:name="????">
    <w:altName w:val="Times New Roman"/>
    <w:panose1 w:val="00000000000000000000"/>
    <w:charset w:val="00"/>
    <w:family w:val="auto"/>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NEU-BZ-S92">
    <w:altName w:val="宋体"/>
    <w:panose1 w:val="00000000000000000000"/>
    <w:charset w:val="86"/>
    <w:family w:val="roman"/>
    <w:pitch w:val="default"/>
    <w:sig w:usb0="00000000" w:usb1="00000000" w:usb2="05000016" w:usb3="00000000" w:csb0="003E0001" w:csb1="00000000"/>
  </w:font>
  <w:font w:name="书体坊米芾体">
    <w:altName w:val="宋体"/>
    <w:panose1 w:val="02010601030101010101"/>
    <w:charset w:val="86"/>
    <w:family w:val="auto"/>
    <w:pitch w:val="default"/>
    <w:sig w:usb0="00000000" w:usb1="00000000" w:usb2="00000000" w:usb3="00000000" w:csb0="00040000" w:csb1="00000000"/>
  </w:font>
  <w:font w:name="Adobe 仿宋 Std R">
    <w:altName w:val="仿宋"/>
    <w:panose1 w:val="02020400000000000000"/>
    <w:charset w:val="86"/>
    <w:family w:val="auto"/>
    <w:pitch w:val="default"/>
    <w:sig w:usb0="00000000" w:usb1="00000000" w:usb2="00000016" w:usb3="00000000" w:csb0="00060007" w:csb1="00000000"/>
  </w:font>
  <w:font w:name="方正黑体简体">
    <w:altName w:val="微软雅黑"/>
    <w:panose1 w:val="02010601030101010101"/>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CordiaUPC">
    <w:panose1 w:val="020B0304020202020204"/>
    <w:charset w:val="00"/>
    <w:family w:val="auto"/>
    <w:pitch w:val="default"/>
    <w:sig w:usb0="81000003" w:usb1="00000000" w:usb2="00000000" w:usb3="00000000" w:csb0="00010001" w:csb1="00000000"/>
  </w:font>
  <w:font w:name="??">
    <w:altName w:val="Times New Roman"/>
    <w:panose1 w:val="00000000000000000000"/>
    <w:charset w:val="00"/>
    <w:family w:val="roman"/>
    <w:pitch w:val="default"/>
    <w:sig w:usb0="00000000" w:usb1="00000000" w:usb2="00000000" w:usb3="00000000" w:csb0="00000001" w:csb1="00000000"/>
  </w:font>
  <w:font w:name="华文彩云">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Century">
    <w:panose1 w:val="02040604050505020304"/>
    <w:charset w:val="00"/>
    <w:family w:val="auto"/>
    <w:pitch w:val="default"/>
    <w:sig w:usb0="00000287" w:usb1="00000000" w:usb2="00000000" w:usb3="00000000" w:csb0="2000009F" w:csb1="DFD70000"/>
  </w:font>
  <w:font w:name="Comic Sans MS">
    <w:panose1 w:val="030F0702030302020204"/>
    <w:charset w:val="00"/>
    <w:family w:val="auto"/>
    <w:pitch w:val="default"/>
    <w:sig w:usb0="00000287" w:usb1="00000000" w:usb2="00000000" w:usb3="00000000" w:csb0="2000009F" w:csb1="00000000"/>
  </w:font>
  <w:font w:name="Cordia New">
    <w:panose1 w:val="020B0304020202020204"/>
    <w:charset w:val="00"/>
    <w:family w:val="auto"/>
    <w:pitch w:val="default"/>
    <w:sig w:usb0="81000003" w:usb1="00000000" w:usb2="00000000" w:usb3="00000000" w:csb0="00010001" w:csb1="00000000"/>
  </w:font>
  <w:font w:name="Century Gothic">
    <w:panose1 w:val="020B0502020202020204"/>
    <w:charset w:val="00"/>
    <w:family w:val="auto"/>
    <w:pitch w:val="default"/>
    <w:sig w:usb0="00000287" w:usb1="00000000" w:usb2="00000000" w:usb3="00000000" w:csb0="2000009F" w:csb1="DFD70000"/>
  </w:font>
  <w:font w:name="Nyala">
    <w:panose1 w:val="02000504070300020003"/>
    <w:charset w:val="00"/>
    <w:family w:val="auto"/>
    <w:pitch w:val="default"/>
    <w:sig w:usb0="A000006F" w:usb1="00000000" w:usb2="00000800" w:usb3="00000000" w:csb0="00000093" w:csb1="00000000"/>
  </w:font>
  <w:font w:name="方正书宋简体">
    <w:altName w:val="宋体"/>
    <w:panose1 w:val="00000000000000000000"/>
    <w:charset w:val="86"/>
    <w:family w:val="roma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汉仪大宋简">
    <w:altName w:val="宋体"/>
    <w:panose1 w:val="02010609000101010101"/>
    <w:charset w:val="86"/>
    <w:family w:val="modern"/>
    <w:pitch w:val="default"/>
    <w:sig w:usb0="00000000" w:usb1="00000000" w:usb2="00000000" w:usb3="00000000" w:csb0="00040000" w:csb1="00000000"/>
  </w:font>
  <w:font w:name="创艺简宋体">
    <w:altName w:val="方正小标宋简体"/>
    <w:panose1 w:val="00000000000000000000"/>
    <w:charset w:val="86"/>
    <w:family w:val="auto"/>
    <w:pitch w:val="default"/>
    <w:sig w:usb0="00000000" w:usb1="00000000" w:usb2="00000000" w:usb3="00000000" w:csb0="00040001" w:csb1="00000000"/>
  </w:font>
  <w:font w:name="_GB2312">
    <w:altName w:val="宋体"/>
    <w:panose1 w:val="00000000000000000000"/>
    <w:charset w:val="86"/>
    <w:family w:val="auto"/>
    <w:pitch w:val="default"/>
    <w:sig w:usb0="00000000" w:usb1="00000000" w:usb2="00000010" w:usb3="00000000" w:csb0="00040000" w:csb1="00000000"/>
  </w:font>
  <w:font w:name="Cambria Math">
    <w:panose1 w:val="02040503050406030204"/>
    <w:charset w:val="00"/>
    <w:family w:val="auto"/>
    <w:pitch w:val="default"/>
    <w:sig w:usb0="E00002FF" w:usb1="420024FF" w:usb2="0000000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Estrangelo Edessa">
    <w:panose1 w:val="03080600000000000000"/>
    <w:charset w:val="00"/>
    <w:family w:val="script"/>
    <w:pitch w:val="default"/>
    <w:sig w:usb0="80002043" w:usb1="00000000" w:usb2="00000080" w:usb3="00000000" w:csb0="00000001" w:csb1="0000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16C23"/>
    <w:multiLevelType w:val="singleLevel"/>
    <w:tmpl w:val="5F616C23"/>
    <w:lvl w:ilvl="0" w:tentative="0">
      <w:start w:val="3"/>
      <w:numFmt w:val="chineseCounting"/>
      <w:suff w:val="nothing"/>
      <w:lvlText w:val="（%1）"/>
      <w:lvlJc w:val="left"/>
    </w:lvl>
  </w:abstractNum>
  <w:abstractNum w:abstractNumId="1">
    <w:nsid w:val="5F6183A9"/>
    <w:multiLevelType w:val="singleLevel"/>
    <w:tmpl w:val="5F6183A9"/>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1010C8"/>
    <w:rsid w:val="52101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4"/>
    <w:basedOn w:val="1"/>
    <w:next w:val="3"/>
    <w:unhideWhenUsed/>
    <w:qFormat/>
    <w:uiPriority w:val="0"/>
    <w:pPr>
      <w:keepNext/>
      <w:autoSpaceDE/>
      <w:autoSpaceDN/>
      <w:adjustRightInd/>
      <w:snapToGrid/>
      <w:spacing w:line="240" w:lineRule="auto"/>
      <w:jc w:val="center"/>
      <w:outlineLvl w:val="3"/>
    </w:pPr>
    <w:rPr>
      <w:rFonts w:ascii="Calibri" w:hAnsi="Calibri" w:eastAsia="公文小标宋简" w:cs="Times New Roman"/>
      <w:b/>
      <w:snapToGrid/>
      <w:spacing w:val="0"/>
      <w:kern w:val="2"/>
      <w:sz w:val="44"/>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3">
    <w:name w:val="报告正文"/>
    <w:basedOn w:val="1"/>
    <w:qFormat/>
    <w:uiPriority w:val="0"/>
    <w:pPr>
      <w:adjustRightInd w:val="0"/>
      <w:snapToGrid w:val="0"/>
      <w:spacing w:line="360" w:lineRule="auto"/>
      <w:ind w:firstLine="560" w:firstLineChars="200"/>
    </w:pPr>
    <w:rPr>
      <w:kern w:val="0"/>
      <w:sz w:val="28"/>
      <w:szCs w:val="28"/>
    </w:rPr>
  </w:style>
  <w:style w:type="paragraph" w:styleId="4">
    <w:name w:val="Normal (Web)"/>
    <w:basedOn w:val="1"/>
    <w:uiPriority w:val="0"/>
    <w:pPr>
      <w:spacing w:before="0" w:beforeAutospacing="1" w:after="0" w:afterAutospacing="1" w:line="378" w:lineRule="atLeast"/>
      <w:ind w:left="0" w:right="0"/>
      <w:jc w:val="left"/>
    </w:pPr>
    <w:rPr>
      <w:kern w:val="0"/>
      <w:sz w:val="18"/>
      <w:szCs w:val="18"/>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市府办</Company>
  <Pages>1</Pages>
  <Words>0</Words>
  <Characters>0</Characters>
  <Lines>0</Lines>
  <Paragraphs>0</Paragraphs>
  <TotalTime>3</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2020-11-17T09:28:00Z</dcterms:created>
  <dc:creator>王辰阳</dc:creator>
  <cp:lastModifiedBy>王辰阳</cp:lastModifiedBy>
  <dcterms:modified xsi:type="dcterms:W3CDTF">2020-11-17T09:32:56Z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