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72" w:rsidRDefault="00093D72" w:rsidP="00093D72">
      <w:pPr>
        <w:autoSpaceDE w:val="0"/>
        <w:autoSpaceDN w:val="0"/>
        <w:adjustRightInd w:val="0"/>
        <w:spacing w:line="574" w:lineRule="exact"/>
        <w:jc w:val="left"/>
        <w:rPr>
          <w:rFonts w:ascii="黑体" w:eastAsia="黑体" w:hAnsi="黑体" w:cs="黑体"/>
          <w:spacing w:val="-6"/>
          <w:sz w:val="32"/>
          <w:szCs w:val="32"/>
          <w:shd w:val="clear" w:color="auto" w:fill="FFFFFF"/>
        </w:rPr>
      </w:pPr>
      <w:r>
        <w:rPr>
          <w:rFonts w:ascii="黑体" w:eastAsia="黑体" w:hAnsi="黑体" w:cs="黑体" w:hint="eastAsia"/>
          <w:spacing w:val="-6"/>
          <w:sz w:val="32"/>
          <w:szCs w:val="32"/>
          <w:shd w:val="clear" w:color="auto" w:fill="FFFFFF"/>
        </w:rPr>
        <w:t>附件2</w:t>
      </w:r>
    </w:p>
    <w:p w:rsidR="00093D72" w:rsidRDefault="00093D72" w:rsidP="00093D72">
      <w:pPr>
        <w:autoSpaceDE w:val="0"/>
        <w:autoSpaceDN w:val="0"/>
        <w:adjustRightInd w:val="0"/>
        <w:spacing w:line="574" w:lineRule="exact"/>
        <w:jc w:val="left"/>
        <w:rPr>
          <w:rFonts w:ascii="黑体" w:eastAsia="黑体" w:hAnsi="黑体" w:cs="黑体"/>
          <w:spacing w:val="-6"/>
          <w:sz w:val="32"/>
          <w:szCs w:val="32"/>
          <w:shd w:val="clear" w:color="auto" w:fill="FFFFFF"/>
        </w:rPr>
      </w:pPr>
    </w:p>
    <w:p w:rsidR="00093D72" w:rsidRDefault="00093D72" w:rsidP="00093D72">
      <w:pPr>
        <w:autoSpaceDE w:val="0"/>
        <w:autoSpaceDN w:val="0"/>
        <w:adjustRightInd w:val="0"/>
        <w:spacing w:line="574" w:lineRule="exact"/>
        <w:jc w:val="center"/>
        <w:rPr>
          <w:rFonts w:ascii="创艺简标宋" w:eastAsia="创艺简标宋" w:hAnsi="创艺简标宋" w:cs="创艺简标宋"/>
          <w:spacing w:val="-6"/>
          <w:sz w:val="44"/>
          <w:szCs w:val="44"/>
          <w:shd w:val="clear" w:color="auto" w:fill="FFFFFF"/>
        </w:rPr>
      </w:pPr>
      <w:r>
        <w:rPr>
          <w:rFonts w:ascii="创艺简标宋" w:eastAsia="创艺简标宋" w:hAnsi="创艺简标宋" w:cs="创艺简标宋" w:hint="eastAsia"/>
          <w:spacing w:val="-6"/>
          <w:sz w:val="44"/>
          <w:szCs w:val="44"/>
        </w:rPr>
        <w:t>《中山市科技局科技项目相关责任主体信用管理暂行办法》修订说明</w:t>
      </w:r>
    </w:p>
    <w:p w:rsidR="00093D72" w:rsidRDefault="00093D72" w:rsidP="00093D72">
      <w:pPr>
        <w:autoSpaceDE w:val="0"/>
        <w:autoSpaceDN w:val="0"/>
        <w:adjustRightInd w:val="0"/>
        <w:spacing w:line="574" w:lineRule="exact"/>
        <w:jc w:val="center"/>
        <w:rPr>
          <w:rFonts w:eastAsia="仿宋_GB2312"/>
          <w:spacing w:val="-6"/>
          <w:sz w:val="44"/>
          <w:szCs w:val="44"/>
          <w:shd w:val="clear" w:color="auto" w:fill="FFFFFF"/>
        </w:rPr>
      </w:pPr>
    </w:p>
    <w:p w:rsidR="00093D72" w:rsidRDefault="00093D72" w:rsidP="00093D72">
      <w:pPr>
        <w:autoSpaceDE w:val="0"/>
        <w:autoSpaceDN w:val="0"/>
        <w:adjustRightInd w:val="0"/>
        <w:spacing w:line="574" w:lineRule="exact"/>
        <w:ind w:firstLineChars="200" w:firstLine="616"/>
        <w:rPr>
          <w:rFonts w:eastAsia="仿宋_GB2312" w:cs="仿宋_GB2312"/>
          <w:spacing w:val="-6"/>
          <w:sz w:val="32"/>
          <w:szCs w:val="32"/>
          <w:shd w:val="clear" w:color="auto" w:fill="FFFFFF"/>
        </w:rPr>
      </w:pPr>
      <w:r>
        <w:rPr>
          <w:rFonts w:ascii="仿宋_GB2312" w:eastAsia="仿宋_GB2312" w:hAnsi="仿宋_GB2312" w:cs="仿宋_GB2312" w:hint="eastAsia"/>
          <w:spacing w:val="-6"/>
          <w:sz w:val="32"/>
          <w:szCs w:val="32"/>
          <w:shd w:val="clear" w:color="auto" w:fill="FFFFFF"/>
        </w:rPr>
        <w:t>结合市科技局科技项目相关责任主体信用管理政策实施的实际情况，我局对</w:t>
      </w:r>
      <w:r>
        <w:rPr>
          <w:rFonts w:ascii="仿宋_GB2312" w:eastAsia="仿宋_GB2312" w:hAnsi="仿宋_GB2312" w:cs="仿宋_GB2312" w:hint="eastAsia"/>
          <w:spacing w:val="-6"/>
          <w:sz w:val="32"/>
          <w:szCs w:val="32"/>
        </w:rPr>
        <w:t>《中山市科技局科技项目相关责任主体信用管理办法（试行）》（中山科发〔2016〕88号）</w:t>
      </w:r>
      <w:r>
        <w:rPr>
          <w:rFonts w:ascii="仿宋_GB2312" w:eastAsia="仿宋_GB2312" w:hAnsi="仿宋_GB2312" w:cs="仿宋_GB2312" w:hint="eastAsia"/>
          <w:spacing w:val="-6"/>
          <w:sz w:val="32"/>
          <w:szCs w:val="32"/>
          <w:shd w:val="clear" w:color="auto" w:fill="FFFFFF"/>
        </w:rPr>
        <w:t>进行了进一步修改完善，现根据《广东省行政机关规范性文件管理规定》、《广东省人民政府办公厅关于进一步加强行政机关规范性文件监督管理工作意见》（粤府办〔2014〕32号）和《中山市行政机关规范性文件管理规定》（中府〔2015〕14号）有关规定，就文件修订说明如下：</w:t>
      </w:r>
    </w:p>
    <w:p w:rsidR="00093D72" w:rsidRDefault="00093D72" w:rsidP="00093D72">
      <w:pPr>
        <w:numPr>
          <w:ilvl w:val="0"/>
          <w:numId w:val="1"/>
        </w:numPr>
        <w:autoSpaceDE w:val="0"/>
        <w:autoSpaceDN w:val="0"/>
        <w:adjustRightInd w:val="0"/>
        <w:spacing w:line="574" w:lineRule="exact"/>
        <w:ind w:firstLineChars="200" w:firstLine="616"/>
        <w:rPr>
          <w:rFonts w:ascii="黑体" w:eastAsia="黑体" w:hAnsi="黑体" w:cs="黑体"/>
          <w:spacing w:val="-6"/>
          <w:sz w:val="32"/>
          <w:szCs w:val="32"/>
          <w:shd w:val="clear" w:color="auto" w:fill="FFFFFF"/>
        </w:rPr>
      </w:pPr>
      <w:r>
        <w:rPr>
          <w:rFonts w:ascii="黑体" w:eastAsia="黑体" w:hAnsi="黑体" w:cs="黑体" w:hint="eastAsia"/>
          <w:spacing w:val="-6"/>
          <w:sz w:val="32"/>
          <w:szCs w:val="32"/>
          <w:shd w:val="clear" w:color="auto" w:fill="FFFFFF"/>
        </w:rPr>
        <w:t>修订背景说明</w:t>
      </w:r>
    </w:p>
    <w:p w:rsidR="00093D72" w:rsidRDefault="00093D72" w:rsidP="00093D72">
      <w:pPr>
        <w:autoSpaceDE w:val="0"/>
        <w:autoSpaceDN w:val="0"/>
        <w:adjustRightInd w:val="0"/>
        <w:spacing w:line="574" w:lineRule="exact"/>
        <w:ind w:firstLine="592"/>
        <w:rPr>
          <w:rFonts w:eastAsia="仿宋_GB2312" w:cs="仿宋_GB2312"/>
          <w:spacing w:val="-6"/>
          <w:sz w:val="32"/>
          <w:szCs w:val="32"/>
          <w:shd w:val="clear" w:color="auto" w:fill="FFFFFF"/>
        </w:rPr>
      </w:pPr>
      <w:r>
        <w:rPr>
          <w:rFonts w:eastAsia="仿宋_GB2312" w:cs="仿宋_GB2312" w:hint="eastAsia"/>
          <w:spacing w:val="-6"/>
          <w:sz w:val="32"/>
          <w:szCs w:val="32"/>
          <w:shd w:val="clear" w:color="auto" w:fill="FFFFFF"/>
        </w:rPr>
        <w:t>全面贯彻落实市委十四届四次全会精神和近期市政府重点工作，结合往年市科技局科技项目相关责任主体信用管理情况，为进一步加强科技诚信管理，加大对科技不良信用的处罚力度，推动我市不良信用开展联合惩戒，营造全社会科技诚信的环境，我局对市科技局科技项目相关责任主体信用管理政策进行了修订完善。</w:t>
      </w:r>
    </w:p>
    <w:p w:rsidR="00093D72" w:rsidRDefault="00093D72" w:rsidP="00093D72">
      <w:pPr>
        <w:numPr>
          <w:ilvl w:val="0"/>
          <w:numId w:val="1"/>
        </w:numPr>
        <w:autoSpaceDE w:val="0"/>
        <w:autoSpaceDN w:val="0"/>
        <w:adjustRightInd w:val="0"/>
        <w:spacing w:line="574" w:lineRule="exact"/>
        <w:ind w:firstLineChars="200" w:firstLine="616"/>
        <w:rPr>
          <w:rFonts w:ascii="黑体" w:eastAsia="黑体" w:hAnsi="黑体" w:cs="黑体"/>
          <w:spacing w:val="-6"/>
          <w:sz w:val="32"/>
          <w:szCs w:val="32"/>
          <w:shd w:val="clear" w:color="auto" w:fill="FFFFFF"/>
        </w:rPr>
      </w:pPr>
      <w:r>
        <w:rPr>
          <w:rFonts w:ascii="黑体" w:eastAsia="黑体" w:hAnsi="黑体" w:cs="黑体" w:hint="eastAsia"/>
          <w:spacing w:val="-6"/>
          <w:sz w:val="32"/>
          <w:szCs w:val="32"/>
          <w:shd w:val="clear" w:color="auto" w:fill="FFFFFF"/>
        </w:rPr>
        <w:t>政策依据</w:t>
      </w:r>
    </w:p>
    <w:p w:rsidR="00093D72" w:rsidRDefault="00093D72" w:rsidP="00093D72">
      <w:pPr>
        <w:autoSpaceDE w:val="0"/>
        <w:autoSpaceDN w:val="0"/>
        <w:adjustRightInd w:val="0"/>
        <w:spacing w:line="574" w:lineRule="exact"/>
        <w:ind w:firstLine="592"/>
        <w:rPr>
          <w:rFonts w:eastAsia="仿宋_GB2312" w:cs="仿宋_GB2312"/>
          <w:spacing w:val="-6"/>
          <w:sz w:val="32"/>
          <w:szCs w:val="32"/>
          <w:shd w:val="clear" w:color="auto" w:fill="FFFFFF"/>
        </w:rPr>
      </w:pPr>
      <w:r>
        <w:rPr>
          <w:rFonts w:eastAsia="仿宋_GB2312" w:cs="仿宋_GB2312" w:hint="eastAsia"/>
          <w:spacing w:val="-6"/>
          <w:sz w:val="32"/>
          <w:szCs w:val="32"/>
          <w:shd w:val="clear" w:color="auto" w:fill="FFFFFF"/>
        </w:rPr>
        <w:t>（一）</w:t>
      </w:r>
      <w:r>
        <w:rPr>
          <w:rFonts w:ascii="仿宋_GB2312" w:eastAsia="仿宋_GB2312" w:hint="eastAsia"/>
          <w:spacing w:val="-6"/>
          <w:sz w:val="32"/>
          <w:szCs w:val="32"/>
        </w:rPr>
        <w:t>《广东省科学技术厅关于省科技计划信用的管理办法（试行）》（粤科监审字〔2014〕118号）</w:t>
      </w:r>
    </w:p>
    <w:p w:rsidR="00093D72" w:rsidRDefault="00093D72" w:rsidP="00093D72">
      <w:pPr>
        <w:autoSpaceDE w:val="0"/>
        <w:autoSpaceDN w:val="0"/>
        <w:adjustRightInd w:val="0"/>
        <w:spacing w:line="574" w:lineRule="exact"/>
        <w:ind w:firstLine="592"/>
        <w:rPr>
          <w:rFonts w:ascii="仿宋_GB2312" w:eastAsia="仿宋_GB2312"/>
          <w:spacing w:val="-6"/>
          <w:sz w:val="32"/>
          <w:szCs w:val="32"/>
        </w:rPr>
      </w:pPr>
      <w:r>
        <w:rPr>
          <w:rFonts w:eastAsia="仿宋_GB2312" w:cs="仿宋_GB2312" w:hint="eastAsia"/>
          <w:spacing w:val="-6"/>
          <w:sz w:val="32"/>
          <w:szCs w:val="32"/>
          <w:shd w:val="clear" w:color="auto" w:fill="FFFFFF"/>
        </w:rPr>
        <w:t>（二）</w:t>
      </w:r>
      <w:r>
        <w:rPr>
          <w:rFonts w:ascii="仿宋_GB2312" w:eastAsia="仿宋_GB2312" w:hint="eastAsia"/>
          <w:spacing w:val="-6"/>
          <w:sz w:val="32"/>
          <w:szCs w:val="32"/>
        </w:rPr>
        <w:t>《广东省科学技术厅关于印发&lt;广东省科学技术厅关</w:t>
      </w:r>
      <w:r>
        <w:rPr>
          <w:rFonts w:ascii="仿宋_GB2312" w:eastAsia="仿宋_GB2312" w:hint="eastAsia"/>
          <w:spacing w:val="-6"/>
          <w:sz w:val="32"/>
          <w:szCs w:val="32"/>
        </w:rPr>
        <w:lastRenderedPageBreak/>
        <w:t>于省级科技计划（专项、基金等）严重失信行为记录与惩戒暂行规定&gt;》（粤科监审字〔2017〕102号）</w:t>
      </w:r>
    </w:p>
    <w:p w:rsidR="00093D72" w:rsidRDefault="00093D72" w:rsidP="00093D72">
      <w:pPr>
        <w:autoSpaceDE w:val="0"/>
        <w:autoSpaceDN w:val="0"/>
        <w:adjustRightInd w:val="0"/>
        <w:spacing w:line="574" w:lineRule="exact"/>
        <w:ind w:firstLine="592"/>
        <w:rPr>
          <w:rFonts w:eastAsia="仿宋_GB2312"/>
          <w:spacing w:val="-6"/>
          <w:sz w:val="32"/>
        </w:rPr>
      </w:pPr>
      <w:r>
        <w:rPr>
          <w:rFonts w:eastAsia="仿宋_GB2312" w:cs="仿宋_GB2312" w:hint="eastAsia"/>
          <w:spacing w:val="-6"/>
          <w:sz w:val="32"/>
          <w:szCs w:val="32"/>
          <w:shd w:val="clear" w:color="auto" w:fill="FFFFFF"/>
        </w:rPr>
        <w:t>（三）</w:t>
      </w:r>
      <w:r>
        <w:rPr>
          <w:rFonts w:ascii="仿宋_GB2312" w:eastAsia="仿宋_GB2312" w:hint="eastAsia"/>
          <w:spacing w:val="-6"/>
          <w:sz w:val="32"/>
          <w:szCs w:val="32"/>
        </w:rPr>
        <w:t xml:space="preserve">《中山市人民政府办公室关于印发中山市企业和社会组织守信激励与失信惩戒暂行办法的通知》（中府办〔2015〕65号）  </w:t>
      </w:r>
    </w:p>
    <w:p w:rsidR="00093D72" w:rsidRDefault="00093D72" w:rsidP="00093D72">
      <w:pPr>
        <w:autoSpaceDE w:val="0"/>
        <w:autoSpaceDN w:val="0"/>
        <w:adjustRightInd w:val="0"/>
        <w:spacing w:line="574" w:lineRule="exact"/>
        <w:ind w:firstLine="592"/>
        <w:rPr>
          <w:rFonts w:ascii="黑体" w:eastAsia="黑体" w:hAnsi="黑体" w:cs="黑体"/>
          <w:spacing w:val="-6"/>
          <w:sz w:val="32"/>
          <w:szCs w:val="32"/>
          <w:shd w:val="clear" w:color="auto" w:fill="FFFFFF"/>
        </w:rPr>
      </w:pPr>
      <w:r>
        <w:rPr>
          <w:rFonts w:ascii="黑体" w:eastAsia="黑体" w:hAnsi="黑体" w:cs="黑体" w:hint="eastAsia"/>
          <w:spacing w:val="-6"/>
          <w:sz w:val="32"/>
          <w:szCs w:val="32"/>
          <w:shd w:val="clear" w:color="auto" w:fill="FFFFFF"/>
        </w:rPr>
        <w:t>三、制订流程</w:t>
      </w:r>
    </w:p>
    <w:p w:rsidR="00093D72" w:rsidRDefault="00093D72" w:rsidP="00093D72">
      <w:pPr>
        <w:autoSpaceDE w:val="0"/>
        <w:autoSpaceDN w:val="0"/>
        <w:adjustRightInd w:val="0"/>
        <w:spacing w:line="574" w:lineRule="exact"/>
        <w:ind w:firstLine="592"/>
        <w:rPr>
          <w:rFonts w:eastAsia="仿宋_GB2312"/>
          <w:spacing w:val="-6"/>
          <w:sz w:val="32"/>
        </w:rPr>
      </w:pPr>
      <w:r>
        <w:rPr>
          <w:rFonts w:eastAsia="仿宋_GB2312" w:hint="eastAsia"/>
          <w:spacing w:val="-6"/>
          <w:sz w:val="32"/>
        </w:rPr>
        <w:t>政策的修订由我局科技服务管理科提出修改初步意见，经过合法性审核和公平竞争审查后，经局领导班子集体讨论通过，形成征求意见稿。</w:t>
      </w:r>
    </w:p>
    <w:p w:rsidR="00093D72" w:rsidRDefault="00093D72" w:rsidP="00093D72">
      <w:pPr>
        <w:autoSpaceDE w:val="0"/>
        <w:autoSpaceDN w:val="0"/>
        <w:adjustRightInd w:val="0"/>
        <w:spacing w:line="574" w:lineRule="exact"/>
        <w:ind w:firstLineChars="200" w:firstLine="616"/>
        <w:rPr>
          <w:rFonts w:ascii="黑体" w:eastAsia="黑体" w:hAnsi="黑体" w:cs="黑体"/>
          <w:spacing w:val="-6"/>
          <w:sz w:val="32"/>
          <w:szCs w:val="32"/>
          <w:shd w:val="clear" w:color="auto" w:fill="FFFFFF"/>
        </w:rPr>
      </w:pPr>
      <w:r>
        <w:rPr>
          <w:rFonts w:ascii="黑体" w:eastAsia="黑体" w:hAnsi="黑体" w:cs="黑体" w:hint="eastAsia"/>
          <w:spacing w:val="-6"/>
          <w:sz w:val="32"/>
          <w:szCs w:val="32"/>
          <w:shd w:val="clear" w:color="auto" w:fill="FFFFFF"/>
        </w:rPr>
        <w:t>四、修订的主要内容</w:t>
      </w:r>
    </w:p>
    <w:p w:rsidR="00093D72" w:rsidRDefault="00093D72" w:rsidP="00093D72">
      <w:pPr>
        <w:spacing w:line="574" w:lineRule="exact"/>
        <w:ind w:firstLineChars="200" w:firstLine="616"/>
        <w:rPr>
          <w:rFonts w:ascii="仿宋_GB2312" w:eastAsia="仿宋_GB2312" w:hAnsi="仿宋"/>
          <w:spacing w:val="-6"/>
          <w:sz w:val="32"/>
          <w:szCs w:val="32"/>
        </w:rPr>
      </w:pPr>
      <w:r>
        <w:rPr>
          <w:rFonts w:eastAsia="仿宋_GB2312" w:hint="eastAsia"/>
          <w:spacing w:val="-6"/>
          <w:sz w:val="32"/>
        </w:rPr>
        <w:t>（一）</w:t>
      </w:r>
      <w:r>
        <w:rPr>
          <w:rFonts w:ascii="仿宋_GB2312" w:eastAsia="仿宋_GB2312" w:hint="eastAsia"/>
          <w:spacing w:val="-6"/>
          <w:sz w:val="32"/>
          <w:szCs w:val="32"/>
        </w:rPr>
        <w:t>进一步明确项目承担单位的范畴，承担单位指在我市行政辖区内注册登记的企业、机关事业单位或者社会组织，</w:t>
      </w:r>
      <w:r>
        <w:rPr>
          <w:rFonts w:ascii="仿宋_GB2312" w:eastAsia="仿宋_GB2312" w:hAnsi="仿宋" w:hint="eastAsia"/>
          <w:spacing w:val="-6"/>
          <w:sz w:val="32"/>
          <w:szCs w:val="32"/>
        </w:rPr>
        <w:t>其中，以个人为主体承担科技项目的学校、医院等机关事业单位不属于项目承担单位信用管理范畴。</w:t>
      </w:r>
    </w:p>
    <w:p w:rsidR="00093D72" w:rsidRDefault="00093D72" w:rsidP="00093D72">
      <w:pPr>
        <w:spacing w:line="574" w:lineRule="exact"/>
        <w:ind w:firstLineChars="200" w:firstLine="616"/>
        <w:rPr>
          <w:rFonts w:ascii="仿宋_GB2312" w:eastAsia="仿宋_GB2312"/>
          <w:spacing w:val="-6"/>
          <w:sz w:val="32"/>
          <w:szCs w:val="32"/>
        </w:rPr>
      </w:pPr>
      <w:r>
        <w:rPr>
          <w:rFonts w:eastAsia="仿宋_GB2312" w:hint="eastAsia"/>
          <w:spacing w:val="-6"/>
          <w:sz w:val="32"/>
        </w:rPr>
        <w:t>（二）</w:t>
      </w:r>
      <w:r>
        <w:rPr>
          <w:rFonts w:ascii="仿宋_GB2312" w:eastAsia="仿宋_GB2312" w:hint="eastAsia"/>
          <w:spacing w:val="-6"/>
          <w:sz w:val="32"/>
          <w:szCs w:val="32"/>
        </w:rPr>
        <w:t>为加强项目承担单位法人代表的主体责任，科技项目相关责任主体，主要包括科技项目承担单位、承担单位法人代表、项目负责人。</w:t>
      </w:r>
    </w:p>
    <w:p w:rsidR="00093D72" w:rsidRDefault="00093D72" w:rsidP="00093D72">
      <w:pPr>
        <w:spacing w:line="574" w:lineRule="exact"/>
        <w:ind w:firstLine="630"/>
        <w:rPr>
          <w:rFonts w:ascii="仿宋_GB2312" w:eastAsia="仿宋_GB2312"/>
          <w:spacing w:val="-6"/>
          <w:sz w:val="32"/>
          <w:szCs w:val="32"/>
        </w:rPr>
      </w:pPr>
      <w:r>
        <w:rPr>
          <w:rFonts w:eastAsia="仿宋_GB2312" w:hint="eastAsia"/>
          <w:spacing w:val="-6"/>
          <w:sz w:val="32"/>
        </w:rPr>
        <w:t>（三）</w:t>
      </w:r>
      <w:r>
        <w:rPr>
          <w:rFonts w:ascii="仿宋_GB2312" w:eastAsia="仿宋_GB2312" w:hint="eastAsia"/>
          <w:spacing w:val="-6"/>
          <w:sz w:val="32"/>
          <w:szCs w:val="32"/>
        </w:rPr>
        <w:t>为与省科技厅对严重失信行为的处罚力度一样，由原来的“信用评级为严重失信的（D级），责任主体为机构的，取消其相关资格3年，且在问题整改到位后才能恢复相关资格；责任主体为个人的，取消其承担及参与市科技计划任务及获相关认定和奖励资格3年。”改为“5年”。由原来的“信用评级为一般失信的（C级），取消其承担及参与科技任务及获相关认定和奖励资格1年，且在问题整改到位后才能恢复相关资格。”改为</w:t>
      </w:r>
      <w:r>
        <w:rPr>
          <w:rFonts w:ascii="仿宋_GB2312" w:eastAsia="仿宋_GB2312" w:hint="eastAsia"/>
          <w:spacing w:val="-6"/>
          <w:sz w:val="32"/>
          <w:szCs w:val="32"/>
        </w:rPr>
        <w:lastRenderedPageBreak/>
        <w:t>“2年”。</w:t>
      </w:r>
    </w:p>
    <w:p w:rsidR="00093D72" w:rsidRDefault="00093D72" w:rsidP="00093D72">
      <w:pPr>
        <w:spacing w:line="574" w:lineRule="exact"/>
        <w:ind w:firstLineChars="200" w:firstLine="616"/>
        <w:rPr>
          <w:rFonts w:ascii="仿宋_GB2312" w:eastAsia="仿宋_GB2312"/>
          <w:spacing w:val="-6"/>
          <w:sz w:val="32"/>
          <w:szCs w:val="32"/>
        </w:rPr>
      </w:pPr>
      <w:r>
        <w:rPr>
          <w:rFonts w:eastAsia="仿宋_GB2312" w:hint="eastAsia"/>
          <w:spacing w:val="-6"/>
          <w:sz w:val="32"/>
        </w:rPr>
        <w:t>（四）</w:t>
      </w:r>
      <w:r>
        <w:rPr>
          <w:rFonts w:ascii="仿宋_GB2312" w:eastAsia="仿宋_GB2312"/>
          <w:spacing w:val="-6"/>
          <w:sz w:val="32"/>
          <w:szCs w:val="32"/>
        </w:rPr>
        <w:t>信用评价等级</w:t>
      </w:r>
      <w:r>
        <w:rPr>
          <w:rFonts w:ascii="仿宋_GB2312" w:eastAsia="仿宋_GB2312" w:hint="eastAsia"/>
          <w:spacing w:val="-6"/>
          <w:sz w:val="32"/>
          <w:szCs w:val="32"/>
        </w:rPr>
        <w:t>增加了“信用异常”一级，“信用异常”对介于“信用良好”和“</w:t>
      </w:r>
      <w:r>
        <w:rPr>
          <w:rFonts w:ascii="仿宋_GB2312" w:eastAsia="仿宋_GB2312"/>
          <w:spacing w:val="-6"/>
          <w:sz w:val="32"/>
          <w:szCs w:val="32"/>
        </w:rPr>
        <w:t>一般</w:t>
      </w:r>
      <w:r>
        <w:rPr>
          <w:rFonts w:ascii="仿宋_GB2312" w:eastAsia="仿宋_GB2312" w:hint="eastAsia"/>
          <w:spacing w:val="-6"/>
          <w:sz w:val="32"/>
          <w:szCs w:val="32"/>
        </w:rPr>
        <w:t>失信”之间的相关责任主体信用的评级，目的是细化了信用评级，便于对相关责任主体信用的管理工作。</w:t>
      </w:r>
    </w:p>
    <w:p w:rsidR="00093D72" w:rsidRDefault="00093D72" w:rsidP="00093D72">
      <w:pPr>
        <w:spacing w:line="574" w:lineRule="exact"/>
        <w:ind w:firstLineChars="200" w:firstLine="616"/>
        <w:rPr>
          <w:rFonts w:ascii="仿宋_GB2312" w:eastAsia="仿宋_GB2312"/>
          <w:spacing w:val="-6"/>
          <w:sz w:val="32"/>
          <w:szCs w:val="32"/>
        </w:rPr>
      </w:pPr>
      <w:r>
        <w:rPr>
          <w:rFonts w:ascii="仿宋_GB2312" w:eastAsia="仿宋_GB2312" w:hint="eastAsia"/>
          <w:spacing w:val="-6"/>
          <w:sz w:val="32"/>
          <w:szCs w:val="32"/>
        </w:rPr>
        <w:t>（五）增加了联合惩戒条款：在“信用中山网”上查询到列入黑名单的责任主体以及在中山市产业扶持发展专项资金领域被有关行政机关认定为失信行为的行为。</w:t>
      </w:r>
    </w:p>
    <w:p w:rsidR="00093D72" w:rsidRDefault="00093D72" w:rsidP="00093D72">
      <w:pPr>
        <w:spacing w:line="574" w:lineRule="exact"/>
        <w:ind w:firstLineChars="200" w:firstLine="616"/>
        <w:rPr>
          <w:rFonts w:ascii="仿宋_GB2312" w:eastAsia="仿宋_GB2312"/>
          <w:spacing w:val="-6"/>
          <w:sz w:val="32"/>
          <w:szCs w:val="32"/>
        </w:rPr>
      </w:pPr>
    </w:p>
    <w:p w:rsidR="00093D72" w:rsidRDefault="00093D72" w:rsidP="00093D72">
      <w:pPr>
        <w:autoSpaceDE w:val="0"/>
        <w:autoSpaceDN w:val="0"/>
        <w:adjustRightInd w:val="0"/>
        <w:spacing w:line="574" w:lineRule="exact"/>
        <w:ind w:firstLine="592"/>
        <w:rPr>
          <w:rFonts w:eastAsia="仿宋_GB2312"/>
          <w:spacing w:val="-6"/>
          <w:sz w:val="32"/>
        </w:rPr>
      </w:pPr>
    </w:p>
    <w:p w:rsidR="00167F98" w:rsidRPr="00093D72" w:rsidRDefault="00167F98"/>
    <w:sectPr w:rsidR="00167F98" w:rsidRPr="00093D72" w:rsidSect="00167F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方正兰亭超细黑简体"/>
    <w:charset w:val="86"/>
    <w:family w:val="auto"/>
    <w:pitch w:val="default"/>
    <w:sig w:usb0="00000000" w:usb1="00000000" w:usb2="00000000" w:usb3="00000000" w:csb0="0000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C1128"/>
    <w:multiLevelType w:val="singleLevel"/>
    <w:tmpl w:val="5B4C112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3D72"/>
    <w:rsid w:val="00093D72"/>
    <w:rsid w:val="0016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1</cp:revision>
  <dcterms:created xsi:type="dcterms:W3CDTF">2018-08-05T13:08:00Z</dcterms:created>
  <dcterms:modified xsi:type="dcterms:W3CDTF">2018-08-05T13:09:00Z</dcterms:modified>
</cp:coreProperties>
</file>